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8" w:lineRule="auto"/>
        <w:jc w:val="center"/>
        <w:rPr>
          <w:rFonts w:hint="eastAsia" w:ascii="宋体" w:hAnsi="宋体"/>
          <w:b/>
          <w:sz w:val="36"/>
        </w:rPr>
      </w:pPr>
      <w:r>
        <w:rPr>
          <w:rFonts w:hint="eastAsia" w:ascii="宋体" w:hAnsi="宋体" w:eastAsia="宋体" w:cs="宋体"/>
          <w:b/>
          <w:bCs w:val="0"/>
          <w:sz w:val="52"/>
          <w:szCs w:val="52"/>
          <w:lang w:eastAsia="zh-CN"/>
        </w:rPr>
        <w:t>环督函〔</w:t>
      </w:r>
      <w:r>
        <w:rPr>
          <w:rFonts w:hint="eastAsia" w:ascii="宋体" w:hAnsi="宋体" w:eastAsia="宋体" w:cs="宋体"/>
          <w:b/>
          <w:bCs w:val="0"/>
          <w:sz w:val="52"/>
          <w:szCs w:val="52"/>
          <w:lang w:val="en-US" w:eastAsia="zh-CN"/>
        </w:rPr>
        <w:t>2018</w:t>
      </w:r>
      <w:r>
        <w:rPr>
          <w:rFonts w:hint="eastAsia" w:ascii="宋体" w:hAnsi="宋体" w:eastAsia="宋体" w:cs="宋体"/>
          <w:b/>
          <w:bCs w:val="0"/>
          <w:sz w:val="52"/>
          <w:szCs w:val="52"/>
          <w:lang w:eastAsia="zh-CN"/>
        </w:rPr>
        <w:t>〕</w:t>
      </w:r>
      <w:r>
        <w:rPr>
          <w:rFonts w:hint="eastAsia" w:ascii="宋体" w:hAnsi="宋体" w:eastAsia="宋体" w:cs="宋体"/>
          <w:b/>
          <w:bCs w:val="0"/>
          <w:sz w:val="52"/>
          <w:szCs w:val="52"/>
          <w:lang w:val="en-US" w:eastAsia="zh-CN"/>
        </w:rPr>
        <w:t>1</w:t>
      </w:r>
      <w:r>
        <w:rPr>
          <w:rFonts w:hint="eastAsia" w:ascii="宋体" w:hAnsi="宋体" w:cs="宋体"/>
          <w:b/>
          <w:bCs w:val="0"/>
          <w:sz w:val="52"/>
          <w:szCs w:val="52"/>
          <w:lang w:val="en-US" w:eastAsia="zh-CN"/>
        </w:rPr>
        <w:t>4</w:t>
      </w:r>
      <w:r>
        <w:rPr>
          <w:rFonts w:hint="eastAsia" w:ascii="宋体" w:hAnsi="宋体" w:eastAsia="宋体" w:cs="宋体"/>
          <w:b/>
          <w:bCs w:val="0"/>
          <w:sz w:val="52"/>
          <w:szCs w:val="52"/>
          <w:lang w:val="en-US" w:eastAsia="zh-CN"/>
        </w:rPr>
        <w:t>号濮阳市督办问题整改</w:t>
      </w:r>
      <w:r>
        <w:rPr>
          <w:rFonts w:hint="eastAsia" w:ascii="宋体" w:hAnsi="宋体" w:cs="宋体"/>
          <w:b/>
          <w:bCs w:val="0"/>
          <w:sz w:val="52"/>
          <w:szCs w:val="52"/>
          <w:lang w:val="en-US" w:eastAsia="zh-CN"/>
        </w:rPr>
        <w:t>查处</w:t>
      </w:r>
      <w:r>
        <w:rPr>
          <w:rFonts w:hint="eastAsia" w:ascii="宋体" w:hAnsi="宋体" w:eastAsia="宋体" w:cs="宋体"/>
          <w:b/>
          <w:bCs w:val="0"/>
          <w:sz w:val="52"/>
          <w:szCs w:val="52"/>
          <w:lang w:val="en-US" w:eastAsia="zh-CN"/>
        </w:rPr>
        <w:t>情况</w:t>
      </w:r>
      <w:r>
        <w:rPr>
          <w:rFonts w:hint="eastAsia" w:ascii="宋体" w:hAnsi="宋体" w:cs="宋体"/>
          <w:b/>
          <w:bCs w:val="0"/>
          <w:sz w:val="52"/>
          <w:szCs w:val="52"/>
          <w:lang w:val="en-US" w:eastAsia="zh-CN"/>
        </w:rPr>
        <w:t>信息</w:t>
      </w:r>
      <w:bookmarkStart w:id="0" w:name="_GoBack"/>
      <w:bookmarkEnd w:id="0"/>
      <w:r>
        <w:rPr>
          <w:rFonts w:hint="eastAsia" w:ascii="宋体" w:hAnsi="宋体" w:eastAsia="宋体" w:cs="宋体"/>
          <w:b/>
          <w:bCs w:val="0"/>
          <w:sz w:val="52"/>
          <w:szCs w:val="52"/>
          <w:lang w:val="en-US" w:eastAsia="zh-CN"/>
        </w:rPr>
        <w:t>公开</w:t>
      </w: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濮阳市台前县督办问题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68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84"/>
        <w:gridCol w:w="618"/>
        <w:gridCol w:w="525"/>
        <w:gridCol w:w="505"/>
        <w:gridCol w:w="642"/>
        <w:gridCol w:w="686"/>
        <w:gridCol w:w="755"/>
        <w:gridCol w:w="858"/>
        <w:gridCol w:w="1934"/>
        <w:gridCol w:w="1530"/>
        <w:gridCol w:w="1089"/>
        <w:gridCol w:w="1776"/>
        <w:gridCol w:w="1860"/>
        <w:gridCol w:w="12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8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61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2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50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42"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8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5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5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9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530"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1089"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1776"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整改（进展）情况</w:t>
            </w:r>
          </w:p>
        </w:tc>
        <w:tc>
          <w:tcPr>
            <w:tcW w:w="186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查处情况</w:t>
            </w:r>
          </w:p>
        </w:tc>
        <w:tc>
          <w:tcPr>
            <w:tcW w:w="122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HN-08-273</w:t>
            </w:r>
          </w:p>
        </w:tc>
        <w:tc>
          <w:tcPr>
            <w:tcW w:w="61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52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台前县</w:t>
            </w:r>
          </w:p>
        </w:tc>
        <w:tc>
          <w:tcPr>
            <w:tcW w:w="64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台前县马楼镇前许楼村</w:t>
            </w:r>
          </w:p>
        </w:tc>
        <w:tc>
          <w:tcPr>
            <w:tcW w:w="68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福兴电器厂</w:t>
            </w:r>
          </w:p>
        </w:tc>
        <w:tc>
          <w:tcPr>
            <w:tcW w:w="75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中国河南省濮阳市台前县</w:t>
            </w:r>
          </w:p>
        </w:tc>
        <w:tc>
          <w:tcPr>
            <w:tcW w:w="858"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未安装治污设施</w:t>
            </w:r>
          </w:p>
        </w:tc>
        <w:tc>
          <w:tcPr>
            <w:tcW w:w="193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现场检查时，该企业正在生产。存在问题：环评中要求破碎机在封闭车间内进行，但实际是在室外进行且未安装污染物治理设施。</w:t>
            </w:r>
          </w:p>
        </w:tc>
        <w:tc>
          <w:tcPr>
            <w:tcW w:w="1530" w:type="dxa"/>
            <w:tcMar>
              <w:top w:w="57" w:type="dxa"/>
              <w:left w:w="28" w:type="dxa"/>
              <w:bottom w:w="57" w:type="dxa"/>
              <w:right w:w="28" w:type="dxa"/>
            </w:tcMar>
            <w:vAlign w:val="center"/>
          </w:tcPr>
          <w:p>
            <w:pPr>
              <w:widowControl/>
              <w:jc w:val="center"/>
              <w:textAlignment w:val="bottom"/>
            </w:pPr>
            <w:r>
              <w:rPr>
                <w:rFonts w:hint="eastAsia" w:ascii="宋体" w:hAnsi="宋体"/>
                <w:szCs w:val="21"/>
              </w:rPr>
              <w:t>按环评批复要求安装治污设施，并确保正常使用。存在违法生产行为的，依法立案处罚。</w:t>
            </w:r>
          </w:p>
        </w:tc>
        <w:tc>
          <w:tcPr>
            <w:tcW w:w="108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77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针对生态环境部强化督察组交办的问题，台前县环境保护局联合马楼镇人民政府工作人员展开调查，经调查核实：该厂密闭车间内安装两台破碎机，并购买一台双桶式袋式除尘器，室外存放的三台破碎机立即清除，不允许室外使用。</w:t>
            </w:r>
          </w:p>
        </w:tc>
        <w:tc>
          <w:tcPr>
            <w:tcW w:w="186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台前县环保局已</w:t>
            </w:r>
            <w:r>
              <w:rPr>
                <w:rFonts w:hint="eastAsia" w:ascii="宋体" w:hAnsi="宋体"/>
                <w:szCs w:val="21"/>
              </w:rPr>
              <w:t>对其违法行为进行立案查处。</w:t>
            </w:r>
          </w:p>
        </w:tc>
        <w:tc>
          <w:tcPr>
            <w:tcW w:w="122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濮阳市示范区督办问题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68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761"/>
        <w:gridCol w:w="687"/>
        <w:gridCol w:w="584"/>
        <w:gridCol w:w="562"/>
        <w:gridCol w:w="714"/>
        <w:gridCol w:w="764"/>
        <w:gridCol w:w="840"/>
        <w:gridCol w:w="955"/>
        <w:gridCol w:w="1760"/>
        <w:gridCol w:w="1635"/>
        <w:gridCol w:w="870"/>
        <w:gridCol w:w="3167"/>
        <w:gridCol w:w="692"/>
        <w:gridCol w:w="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7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68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8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56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714"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76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84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95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76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63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szCs w:val="21"/>
              </w:rPr>
              <w:t>整改要求</w:t>
            </w:r>
          </w:p>
        </w:tc>
        <w:tc>
          <w:tcPr>
            <w:tcW w:w="87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整改时限</w:t>
            </w:r>
          </w:p>
        </w:tc>
        <w:tc>
          <w:tcPr>
            <w:tcW w:w="316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lang w:val="en-US" w:eastAsia="zh-CN"/>
              </w:rPr>
              <w:t>整改（进展）情况</w:t>
            </w:r>
          </w:p>
        </w:tc>
        <w:tc>
          <w:tcPr>
            <w:tcW w:w="69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lang w:eastAsia="zh-CN"/>
              </w:rPr>
            </w:pPr>
            <w:r>
              <w:rPr>
                <w:rFonts w:hint="eastAsia" w:ascii="黑体" w:hAnsi="黑体" w:eastAsia="黑体"/>
                <w:kern w:val="0"/>
                <w:szCs w:val="21"/>
                <w:lang w:eastAsia="zh-CN"/>
              </w:rPr>
              <w:t>查处情况</w:t>
            </w:r>
          </w:p>
        </w:tc>
        <w:tc>
          <w:tcPr>
            <w:tcW w:w="69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szCs w:val="21"/>
                <w:lang w:eastAsia="zh-CN"/>
              </w:rPr>
            </w:pPr>
            <w:r>
              <w:rPr>
                <w:rFonts w:hint="eastAsia" w:ascii="黑体" w:hAnsi="黑体" w:eastAsia="黑体"/>
                <w:szCs w:val="21"/>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76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HN-08-269</w:t>
            </w:r>
          </w:p>
        </w:tc>
        <w:tc>
          <w:tcPr>
            <w:tcW w:w="68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6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71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76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浦北棚户区改造孟村疙瘩庙东二村拆迁安置工程建筑工地</w:t>
            </w:r>
          </w:p>
        </w:tc>
        <w:tc>
          <w:tcPr>
            <w:tcW w:w="84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w:t>
            </w:r>
          </w:p>
        </w:tc>
        <w:tc>
          <w:tcPr>
            <w:tcW w:w="955"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76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现场检查时该工地正在施工。存在问题：现场沙土未覆盖，路面未洒水降尘且未硬化，无围挡喷淋设施。</w:t>
            </w:r>
          </w:p>
        </w:tc>
        <w:tc>
          <w:tcPr>
            <w:tcW w:w="163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87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c>
          <w:tcPr>
            <w:tcW w:w="3167" w:type="dxa"/>
            <w:tcMar>
              <w:top w:w="57" w:type="dxa"/>
              <w:left w:w="28" w:type="dxa"/>
              <w:bottom w:w="57" w:type="dxa"/>
              <w:right w:w="28" w:type="dxa"/>
            </w:tcMar>
            <w:vAlign w:val="center"/>
          </w:tcPr>
          <w:p>
            <w:pPr>
              <w:widowControl/>
              <w:jc w:val="center"/>
              <w:textAlignment w:val="bottom"/>
              <w:rPr>
                <w:rFonts w:ascii="宋体" w:hAnsi="宋体"/>
                <w:szCs w:val="21"/>
              </w:rPr>
            </w:pPr>
            <w:r>
              <w:rPr>
                <w:rFonts w:hint="default" w:ascii="Arial" w:hAnsi="Arial" w:eastAsia="宋体" w:cs="Arial"/>
                <w:i w:val="0"/>
                <w:color w:val="000000"/>
                <w:kern w:val="0"/>
                <w:sz w:val="22"/>
                <w:szCs w:val="22"/>
                <w:u w:val="none"/>
                <w:lang w:val="en-US" w:eastAsia="zh-CN" w:bidi="ar"/>
              </w:rPr>
              <w:t>1.</w:t>
            </w:r>
            <w:r>
              <w:rPr>
                <w:rStyle w:val="7"/>
                <w:lang w:val="en-US" w:eastAsia="zh-CN" w:bidi="ar"/>
              </w:rPr>
              <w:t>立即协调相关部门解决场地内涉及的未征地问题，安排中标单位抓紧进场及时按照相关要求搭建施工围挡、安装喷淋设施。</w:t>
            </w:r>
            <w:r>
              <w:rPr>
                <w:rStyle w:val="8"/>
                <w:rFonts w:eastAsia="宋体"/>
                <w:lang w:val="en-US" w:eastAsia="zh-CN" w:bidi="ar"/>
              </w:rPr>
              <w:t>2.</w:t>
            </w:r>
            <w:r>
              <w:rPr>
                <w:rStyle w:val="7"/>
                <w:lang w:val="en-US" w:eastAsia="zh-CN" w:bidi="ar"/>
              </w:rPr>
              <w:t>立即协调相关部门解决场地内涉及的未征地问题，安排中标单位及时按照相关要求进行道路硬化，每天安排洒水车辆及雾炮现场洒水降尘，在督察组提出该问题后加强洒水降尘频率。</w:t>
            </w:r>
            <w:r>
              <w:rPr>
                <w:rStyle w:val="8"/>
                <w:rFonts w:eastAsia="宋体"/>
                <w:lang w:val="en-US" w:eastAsia="zh-CN" w:bidi="ar"/>
              </w:rPr>
              <w:t>3.</w:t>
            </w:r>
            <w:r>
              <w:rPr>
                <w:rStyle w:val="7"/>
                <w:lang w:val="en-US" w:eastAsia="zh-CN" w:bidi="ar"/>
              </w:rPr>
              <w:t>在督查组提出该问题后现场立即停止作业进行了全面覆盖，并采取了洒水车辆及雾炮现场洒水降尘。另外对征迁工作清理面进行防尘网补充覆盖，并与</w:t>
            </w:r>
            <w:r>
              <w:rPr>
                <w:rStyle w:val="8"/>
                <w:rFonts w:eastAsia="宋体"/>
                <w:lang w:val="en-US" w:eastAsia="zh-CN" w:bidi="ar"/>
              </w:rPr>
              <w:t>27</w:t>
            </w:r>
            <w:r>
              <w:rPr>
                <w:rStyle w:val="7"/>
                <w:lang w:val="en-US" w:eastAsia="zh-CN" w:bidi="ar"/>
              </w:rPr>
              <w:t>日</w:t>
            </w:r>
            <w:r>
              <w:rPr>
                <w:rStyle w:val="8"/>
                <w:rFonts w:eastAsia="宋体"/>
                <w:lang w:val="en-US" w:eastAsia="zh-CN" w:bidi="ar"/>
              </w:rPr>
              <w:t>20</w:t>
            </w:r>
            <w:r>
              <w:rPr>
                <w:rStyle w:val="7"/>
                <w:lang w:val="en-US" w:eastAsia="zh-CN" w:bidi="ar"/>
              </w:rPr>
              <w:t>时覆盖完毕。现施工单位已进场施工，按照要求已全部整改完成。</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76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HN-08-270</w:t>
            </w:r>
          </w:p>
        </w:tc>
        <w:tc>
          <w:tcPr>
            <w:tcW w:w="68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6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71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76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振兴路扩建改造工程建筑工地</w:t>
            </w:r>
          </w:p>
        </w:tc>
        <w:tc>
          <w:tcPr>
            <w:tcW w:w="84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w:t>
            </w:r>
          </w:p>
        </w:tc>
        <w:tc>
          <w:tcPr>
            <w:tcW w:w="955"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76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现场检查时该工地正在施工。存在问题：沙土裸露未覆盖，未洒水抑尘，施工场地无围挡，路面未硬化。</w:t>
            </w:r>
          </w:p>
        </w:tc>
        <w:tc>
          <w:tcPr>
            <w:tcW w:w="163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87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c>
          <w:tcPr>
            <w:tcW w:w="316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eastAsia="宋体" w:cs="宋体"/>
                <w:i w:val="0"/>
                <w:color w:val="000000"/>
                <w:kern w:val="0"/>
                <w:sz w:val="22"/>
                <w:szCs w:val="22"/>
                <w:u w:val="none"/>
                <w:lang w:val="en-US" w:eastAsia="zh-CN" w:bidi="ar"/>
              </w:rPr>
              <w:t>1.振兴路场地原使用单位恒大悦珑湾项目于2018年9月27日整改完毕，对裸露的黄土进行全覆盖；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2.目前中铁十局施工的振兴路项目现场已达到“六个百分百 六个不准”、“两个禁止”要求，现场已配备洒水车，实行专人操作；围挡搭设完成、现场裸露黄土已覆盖到位；因项目为道路工程，现场需要动土施工，场地无需硬化，主要道路已采取三层防尘网进行覆盖；现场配备一台高压洗车设备；雾炮机两台。</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jc w:val="center"/>
        </w:trPr>
        <w:tc>
          <w:tcPr>
            <w:tcW w:w="76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HN-08-271</w:t>
            </w:r>
          </w:p>
        </w:tc>
        <w:tc>
          <w:tcPr>
            <w:tcW w:w="68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6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71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开州办</w:t>
            </w:r>
          </w:p>
        </w:tc>
        <w:tc>
          <w:tcPr>
            <w:tcW w:w="76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恒大悦珑湾综合体建设项目建筑工地</w:t>
            </w:r>
          </w:p>
        </w:tc>
        <w:tc>
          <w:tcPr>
            <w:tcW w:w="84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中国河南省濮阳市示范区开州北路</w:t>
            </w:r>
          </w:p>
        </w:tc>
        <w:tc>
          <w:tcPr>
            <w:tcW w:w="955"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76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现场检查时该工地正在施工。存在问题：现场沙土未覆盖，未采取洒水抑尘措施，施工现场无抑尘喷淋设施，在线监测数据显示异常。</w:t>
            </w:r>
          </w:p>
        </w:tc>
        <w:tc>
          <w:tcPr>
            <w:tcW w:w="163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87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c>
          <w:tcPr>
            <w:tcW w:w="316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1.工地沙土未覆盖不是</w:t>
            </w:r>
            <w:r>
              <w:rPr>
                <w:rFonts w:hint="eastAsia" w:ascii="宋体" w:hAnsi="宋体"/>
                <w:szCs w:val="21"/>
                <w:lang w:val="en-US" w:eastAsia="zh-CN"/>
              </w:rPr>
              <w:t>该项目单位</w:t>
            </w:r>
            <w:r>
              <w:rPr>
                <w:rFonts w:hint="eastAsia" w:ascii="宋体" w:hAnsi="宋体"/>
                <w:szCs w:val="21"/>
              </w:rPr>
              <w:t>施工，已按照要求覆盖；</w:t>
            </w:r>
          </w:p>
          <w:p>
            <w:pPr>
              <w:widowControl/>
              <w:jc w:val="center"/>
              <w:textAlignment w:val="bottom"/>
              <w:rPr>
                <w:rFonts w:hint="eastAsia" w:ascii="宋体" w:hAnsi="宋体"/>
                <w:szCs w:val="21"/>
              </w:rPr>
            </w:pPr>
            <w:r>
              <w:rPr>
                <w:rFonts w:hint="eastAsia" w:ascii="宋体" w:hAnsi="宋体"/>
                <w:szCs w:val="21"/>
              </w:rPr>
              <w:t>2.道路定时洒水，检查时工人正处于下班时间，未见工人洒水，下午已按照要求定期洒水；</w:t>
            </w:r>
          </w:p>
          <w:p>
            <w:pPr>
              <w:widowControl/>
              <w:jc w:val="center"/>
              <w:textAlignment w:val="bottom"/>
              <w:rPr>
                <w:rFonts w:hint="eastAsia" w:ascii="宋体" w:hAnsi="宋体"/>
                <w:szCs w:val="21"/>
              </w:rPr>
            </w:pPr>
            <w:r>
              <w:rPr>
                <w:rFonts w:hint="eastAsia" w:ascii="宋体" w:hAnsi="宋体"/>
                <w:szCs w:val="21"/>
              </w:rPr>
              <w:t>3.工地内围挡喷淋由于施工工序原因需拆除更换，已加速安装完成，车辆冲洗设备回水槽泥土定期清理，检查时计划本周清理，泥土较多，现已清理完成。</w:t>
            </w:r>
          </w:p>
          <w:p>
            <w:pPr>
              <w:widowControl/>
              <w:jc w:val="center"/>
              <w:textAlignment w:val="bottom"/>
              <w:rPr>
                <w:rFonts w:ascii="宋体" w:hAnsi="宋体"/>
                <w:szCs w:val="21"/>
              </w:rPr>
            </w:pPr>
            <w:r>
              <w:rPr>
                <w:rFonts w:hint="eastAsia" w:ascii="宋体" w:hAnsi="宋体"/>
                <w:szCs w:val="21"/>
              </w:rPr>
              <w:t>4.在线监测数据不正常，已联系进行校准维修。</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濮城管罚字[2018]第42010号，罚款100000元（人民币壹拾万元整）</w:t>
            </w:r>
            <w:r>
              <w:rPr>
                <w:rFonts w:hint="eastAsia" w:ascii="宋体" w:hAnsi="宋体"/>
                <w:szCs w:val="21"/>
                <w:lang w:eastAsia="zh-CN"/>
              </w:rPr>
              <w:t>。</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76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HN-08-272</w:t>
            </w:r>
          </w:p>
        </w:tc>
        <w:tc>
          <w:tcPr>
            <w:tcW w:w="68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6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w:t>
            </w:r>
          </w:p>
        </w:tc>
        <w:tc>
          <w:tcPr>
            <w:tcW w:w="71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卫都办</w:t>
            </w:r>
          </w:p>
        </w:tc>
        <w:tc>
          <w:tcPr>
            <w:tcW w:w="76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荣盛阿尔卡迪亚国际酒店</w:t>
            </w:r>
          </w:p>
        </w:tc>
        <w:tc>
          <w:tcPr>
            <w:tcW w:w="84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示范区卫都大街北、濮上路西</w:t>
            </w:r>
          </w:p>
        </w:tc>
        <w:tc>
          <w:tcPr>
            <w:tcW w:w="955"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76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现场检查时该工地正在施工。存在问题：路面未硬化、多处沙土未覆盖、喷淋装置不能使用。</w:t>
            </w:r>
          </w:p>
        </w:tc>
        <w:tc>
          <w:tcPr>
            <w:tcW w:w="163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进一步调查核实，依据《大气污染防治法》第一百一十五条处罚，严格落实“六个百分之百”要求，加强工地扬尘控制。</w:t>
            </w:r>
          </w:p>
        </w:tc>
        <w:tc>
          <w:tcPr>
            <w:tcW w:w="87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10月15日</w:t>
            </w:r>
          </w:p>
        </w:tc>
        <w:tc>
          <w:tcPr>
            <w:tcW w:w="316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1.因酒店项目东侧围挡影响到道路硬化铺装施工，按照计划需将围挡拆除，故需将上方的喷淋主管道切断（主水管位于围挡东南角），因此造成围挡上方喷淋无法正常使用。计划将东侧围挡拆除后，重新将主水管改至南侧围挡，保证喷淋能够正常使用。</w:t>
            </w:r>
          </w:p>
          <w:p>
            <w:pPr>
              <w:widowControl/>
              <w:jc w:val="center"/>
              <w:textAlignment w:val="bottom"/>
              <w:rPr>
                <w:rFonts w:hint="eastAsia" w:ascii="宋体" w:hAnsi="宋体"/>
                <w:szCs w:val="21"/>
              </w:rPr>
            </w:pPr>
            <w:r>
              <w:rPr>
                <w:rFonts w:hint="eastAsia" w:ascii="宋体" w:hAnsi="宋体"/>
                <w:szCs w:val="21"/>
              </w:rPr>
              <w:t>2.项目北门位置设有洗车台，能够正常使用，但9月27日，因运送材料，占用了洗车台周边位置，项目已要求施工单位清理完成，洗车台已达到正常使用条件。</w:t>
            </w:r>
          </w:p>
          <w:p>
            <w:pPr>
              <w:widowControl/>
              <w:jc w:val="center"/>
              <w:textAlignment w:val="bottom"/>
              <w:rPr>
                <w:rFonts w:ascii="宋体" w:hAnsi="宋体"/>
                <w:szCs w:val="21"/>
              </w:rPr>
            </w:pPr>
            <w:r>
              <w:rPr>
                <w:rFonts w:hint="eastAsia" w:ascii="宋体" w:hAnsi="宋体"/>
                <w:szCs w:val="21"/>
              </w:rPr>
              <w:t>3.项目按照计划安排土方回填，于9月26日晚间土方回填且覆盖，但27日因开闭所位置需少许量土方回填，现场有台钩机机械正在作业回填，其他部位均有防尘网覆盖。施工完成后将拆除的方木暂先置于围挡边侧，待整理完成后及时外运；锯末是清理木方时携带而出，现已经对其进行了覆盖，且在没有外运前保证每天进行洒水，防止扬尘。</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濮城管罚字[2018]第41018号，罚款100000元（人民币壹拾万元整</w:t>
            </w:r>
            <w:r>
              <w:rPr>
                <w:rFonts w:hint="eastAsia" w:ascii="宋体" w:hAnsi="宋体"/>
                <w:szCs w:val="21"/>
                <w:lang w:eastAsia="zh-CN"/>
              </w:rPr>
              <w:t>）。</w:t>
            </w:r>
          </w:p>
        </w:tc>
        <w:tc>
          <w:tcPr>
            <w:tcW w:w="69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sectPr>
          <w:footerReference r:id="rId3" w:type="default"/>
          <w:footerReference r:id="rId4"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濮阳市濮阳县督办问题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6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83"/>
        <w:gridCol w:w="616"/>
        <w:gridCol w:w="524"/>
        <w:gridCol w:w="504"/>
        <w:gridCol w:w="641"/>
        <w:gridCol w:w="685"/>
        <w:gridCol w:w="754"/>
        <w:gridCol w:w="857"/>
        <w:gridCol w:w="2365"/>
        <w:gridCol w:w="1772"/>
        <w:gridCol w:w="619"/>
        <w:gridCol w:w="1913"/>
        <w:gridCol w:w="1203"/>
        <w:gridCol w:w="15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8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61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2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50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4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8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5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5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236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772"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19"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191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120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lang w:eastAsia="zh-CN"/>
              </w:rPr>
            </w:pPr>
            <w:r>
              <w:rPr>
                <w:rFonts w:hint="eastAsia" w:ascii="黑体" w:hAnsi="黑体" w:eastAsia="黑体"/>
                <w:kern w:val="0"/>
                <w:szCs w:val="21"/>
                <w:lang w:eastAsia="zh-CN"/>
              </w:rPr>
              <w:t>查处情况</w:t>
            </w:r>
          </w:p>
        </w:tc>
        <w:tc>
          <w:tcPr>
            <w:tcW w:w="1549"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lang w:eastAsia="zh-CN"/>
              </w:rPr>
            </w:pPr>
            <w:r>
              <w:rPr>
                <w:rFonts w:hint="eastAsia" w:ascii="黑体" w:hAnsi="黑体" w:eastAsia="黑体"/>
                <w:kern w:val="0"/>
                <w:szCs w:val="21"/>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333"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HN-08-260</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北环路路北</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前沿食品有限公司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未安装治污设施</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检查时该企业在生产。发现问题：生产过程中产生大量油烟，未安装治理设施。</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按环评批复要求安装治污设施，并确保正常使用。存在违法生产行为的，依法立案处罚。</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接到交办单后，立即对城关镇政府下达了交办通知，城关镇政府已督促该公司进行整改，该公司已对加工炒制工序安装油烟净化装置，目前已整改完成。</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濮阳县环保局已对该公司立案处罚，罚款金额</w:t>
            </w:r>
            <w:r>
              <w:rPr>
                <w:rFonts w:hint="eastAsia" w:ascii="宋体" w:hAnsi="宋体"/>
                <w:szCs w:val="21"/>
                <w:lang w:val="en-US" w:eastAsia="zh-CN"/>
              </w:rPr>
              <w:t>2</w:t>
            </w:r>
            <w:r>
              <w:rPr>
                <w:rFonts w:hint="eastAsia" w:ascii="宋体" w:hAnsi="宋体"/>
                <w:szCs w:val="21"/>
              </w:rPr>
              <w:t>万元。</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489"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HN-08-261</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9月24日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城关镇龙苑路与吉村路交汇处</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华信越绣樟园建筑工地</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中国河南省濮阳市濮阳县昌盛路</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现场检查时正在施工，处于土石方和结构施工阶段。发现问题：</w:t>
            </w:r>
            <w:r>
              <w:rPr>
                <w:rFonts w:ascii="宋体" w:hAnsi="宋体"/>
                <w:szCs w:val="21"/>
              </w:rPr>
              <w:t>现场挖掘过程中间未使用抑尘设备雾炮机</w:t>
            </w:r>
            <w:r>
              <w:rPr>
                <w:rFonts w:hint="eastAsia" w:ascii="宋体" w:hAnsi="宋体"/>
                <w:szCs w:val="21"/>
              </w:rPr>
              <w:t>，</w:t>
            </w:r>
            <w:r>
              <w:rPr>
                <w:rFonts w:ascii="宋体" w:hAnsi="宋体"/>
                <w:szCs w:val="21"/>
              </w:rPr>
              <w:t>裸露</w:t>
            </w:r>
            <w:r>
              <w:rPr>
                <w:rFonts w:hint="eastAsia" w:ascii="宋体" w:hAnsi="宋体"/>
                <w:szCs w:val="21"/>
              </w:rPr>
              <w:t>砂石未覆盖</w:t>
            </w:r>
            <w:r>
              <w:rPr>
                <w:rFonts w:ascii="宋体" w:hAnsi="宋体"/>
                <w:szCs w:val="21"/>
              </w:rPr>
              <w:t>。</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接到交办单后，立即对产业集聚区委员会、城关镇人民政府、住建局下达了交办通知书，已对裸露土方进行了覆盖，确保在挖掘过程中使用降尘设施，目前已完成整改。</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濮阳县</w:t>
            </w:r>
            <w:r>
              <w:rPr>
                <w:rFonts w:hint="eastAsia" w:ascii="宋体" w:hAnsi="宋体"/>
                <w:szCs w:val="21"/>
              </w:rPr>
              <w:t>住建局已对该项目立案并处罚款2万元</w:t>
            </w:r>
            <w:r>
              <w:rPr>
                <w:rFonts w:hint="eastAsia" w:ascii="宋体" w:hAnsi="宋体"/>
                <w:szCs w:val="21"/>
                <w:lang w:eastAsia="zh-CN"/>
              </w:rPr>
              <w:t>。</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13"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HN-08-262</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9月24日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城关镇濮上路与龙苑路交汇处</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御井片区新民、西关、西门里改造项目</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中国河南省濮阳市濮阳县濮上南路</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236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现场检查时正在生产。发现问题：</w:t>
            </w:r>
            <w:r>
              <w:rPr>
                <w:rFonts w:ascii="宋体" w:hAnsi="宋体"/>
                <w:szCs w:val="21"/>
              </w:rPr>
              <w:t>未使用现场雾炮扬尘设备，可见扬尘；车辆进出未进行冲洗</w:t>
            </w:r>
            <w:r>
              <w:rPr>
                <w:rFonts w:hint="eastAsia" w:ascii="宋体" w:hAnsi="宋体"/>
                <w:szCs w:val="21"/>
              </w:rPr>
              <w:t>。</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接到交办单后，立即对产业集聚区委员会、城关镇人民政府、住建局下达了交办通知书，已对裸露黄土进行覆盖，施工过程中使用抑尘设备，确保出入车辆全部进行冲洗，目前已完成整改。</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濮阳县</w:t>
            </w:r>
            <w:r>
              <w:rPr>
                <w:rFonts w:hint="eastAsia" w:ascii="宋体" w:hAnsi="宋体"/>
                <w:szCs w:val="21"/>
              </w:rPr>
              <w:t>住建局已对该项目立案并处罚款2万元</w:t>
            </w:r>
            <w:r>
              <w:rPr>
                <w:rFonts w:hint="eastAsia" w:ascii="宋体" w:hAnsi="宋体"/>
                <w:szCs w:val="21"/>
                <w:lang w:eastAsia="zh-CN"/>
              </w:rPr>
              <w:t>。</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HN-08-263</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国庆路与顺河路交叉口</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新天地气车维修服务有限公司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排污口不规范</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检查时该企业在生产。存在问题：</w:t>
            </w:r>
            <w:r>
              <w:rPr>
                <w:rFonts w:ascii="宋体" w:hAnsi="宋体"/>
                <w:szCs w:val="21"/>
              </w:rPr>
              <w:t>调漆工序室外操作，未采取废气收集措施。喷漆房烟囱高度仅为4.2米，排气筒高度不足15米，厂区外围异味明显。</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进一步调查核实，符合立案条件的，依据《大气污染防治法》第一百条立案处罚，同时责令限期依法依规设置大气污染物排放口。</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接到交办单后，立即对交通局、城关镇政府下达了交办通知，城关镇政府已督促该公司进行室内调漆，已将排气筒增加至不低于15米，目前已整改完成。</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濮阳县环保局已对该公司立案处罚，罚款金额</w:t>
            </w:r>
            <w:r>
              <w:rPr>
                <w:rFonts w:hint="eastAsia" w:ascii="宋体" w:hAnsi="宋体"/>
                <w:szCs w:val="21"/>
                <w:lang w:val="en-US" w:eastAsia="zh-CN"/>
              </w:rPr>
              <w:t>2</w:t>
            </w:r>
            <w:r>
              <w:rPr>
                <w:rFonts w:hint="eastAsia" w:ascii="宋体" w:hAnsi="宋体"/>
                <w:szCs w:val="21"/>
              </w:rPr>
              <w:t>万元。</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475"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HN-08-264</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9月29日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胡状镇孟庄村</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濮阳县胡状镇孟庄村秸秆焚烧点</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露天焚烧</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现场检查时发现一处不明原因着火点，造成大范围农田失火，形成浓烟。</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调查核实，责令整改。</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胡状镇政府立即组织禁烧人员及时处理，着火点很快被扑灭，现着火点已复耕。</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12"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HN-08-265</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解放路北段路西</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马记早餐店</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经营性炉灶</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经现场检查该店正在营业，发现问题：该小吃店在禁燃区内，仍使用蜂巢煤炉（</w:t>
            </w:r>
            <w:r>
              <w:rPr>
                <w:rFonts w:ascii="宋体" w:hAnsi="宋体"/>
                <w:szCs w:val="21"/>
              </w:rPr>
              <w:t>5台）。</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调查核实，责令整改。</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接到交办单后，立即对城关镇政府下达了交办通知，城关镇政府已督促进行整改，目前已将所有煤和煤炉搬走，该小吃店已改用燃气灶，目前已整改完成。</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HN-08-266</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9月27日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龙苑路与京开路交叉口</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龙苑路与京开路交汇处拆迁工地</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检查时该工地正在进行施工。存在问题：</w:t>
            </w:r>
            <w:r>
              <w:rPr>
                <w:rFonts w:ascii="宋体" w:hAnsi="宋体"/>
                <w:szCs w:val="21"/>
              </w:rPr>
              <w:t>该工地机械设备施工时未采取任何防尘降尘措施，现场扬尘十分严重。施工工地周边未设围挡，大量裸露泥土未苫盖，雾炮机未使用。</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接到交办单后，立即对综合执法局、城关镇政府下达了交办通知，该工地属于绿化地在作业时采用雾炮启用与挖掘机相随，采取湿法作业，对裸露泥土进行覆盖,现已拆迁清理完毕。目前已整改完成。</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HN-08-267</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9月20日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文留镇前草场村</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天宇能源科技有限公司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物料堆场未落实扬尘治理措施</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现场检查发现，企业处于试生产期。存在问题：物料转运堆存过程中存在扬尘影响。</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该公司未避免物料转运堆存过程中产生扬尘问题已安装除尘设备，并增加雾炮机一台，安排专人不间断进行清扫。</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HN-08-268</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9月28日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站南路</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阳光广告材料门市</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中国河南省濮阳市濮阳县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检查时该门市部正在营业。发现问题：篆刻工序作业时产生大量粉尘，配套的收尘设施未正常使用，电机损坏，大量粉尘外溢。</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9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接到交办单后，立即对城关镇政府下达了交办通知，该门市已将篆刻机停用拆除，目前已完成整改。</w:t>
            </w:r>
          </w:p>
        </w:tc>
        <w:tc>
          <w:tcPr>
            <w:tcW w:w="1203"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bl>
    <w:p>
      <w:pPr>
        <w:sectPr>
          <w:footerReference r:id="rId5" w:type="default"/>
          <w:footerReference r:id="rId6"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濮阳市南乐县督办问题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6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83"/>
        <w:gridCol w:w="616"/>
        <w:gridCol w:w="524"/>
        <w:gridCol w:w="504"/>
        <w:gridCol w:w="641"/>
        <w:gridCol w:w="685"/>
        <w:gridCol w:w="754"/>
        <w:gridCol w:w="857"/>
        <w:gridCol w:w="2365"/>
        <w:gridCol w:w="1772"/>
        <w:gridCol w:w="619"/>
        <w:gridCol w:w="1558"/>
        <w:gridCol w:w="1558"/>
        <w:gridCol w:w="15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8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61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2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50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4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8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5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5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236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772"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19"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1558"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1558"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lang w:eastAsia="zh-CN"/>
              </w:rPr>
            </w:pPr>
            <w:r>
              <w:rPr>
                <w:rFonts w:hint="eastAsia" w:ascii="黑体" w:hAnsi="黑体" w:eastAsia="黑体"/>
                <w:kern w:val="0"/>
                <w:szCs w:val="21"/>
                <w:lang w:eastAsia="zh-CN"/>
              </w:rPr>
              <w:t>查处情况</w:t>
            </w:r>
          </w:p>
        </w:tc>
        <w:tc>
          <w:tcPr>
            <w:tcW w:w="1549"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lang w:eastAsia="zh-CN"/>
              </w:rPr>
            </w:pPr>
            <w:r>
              <w:rPr>
                <w:rFonts w:hint="eastAsia" w:ascii="黑体" w:hAnsi="黑体" w:eastAsia="黑体"/>
                <w:kern w:val="0"/>
                <w:szCs w:val="21"/>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585"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HN-08-256</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南乐县产业集聚区韩资工业园内</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欧美佳工贸有限公司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河南省濮阳市南乐县木伦河路</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w:t>
            </w:r>
            <w:r>
              <w:rPr>
                <w:rFonts w:ascii="宋体" w:hAnsi="宋体"/>
                <w:szCs w:val="21"/>
              </w:rPr>
              <w:t>木制加工工序粉尘收集罩未开启。喷底漆工序集气罩未开启。该厂木制加工工序，喷漆工序未密闭。</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调查核实，依法查处，符合移送公安行政拘留条件的，及时移送。</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针对濮阳市欧美佳工贸有限公司“未采取密闭控制措施、减少粉尘排放”这一违法行为，县环保局对该公司立案处罚。该公司已改正违法行为并已执行行政处罚决定，缴清罚款。</w:t>
            </w:r>
            <w:r>
              <w:rPr>
                <w:rFonts w:hint="eastAsia" w:ascii="宋体" w:hAnsi="宋体"/>
                <w:szCs w:val="21"/>
                <w:lang w:eastAsia="zh-CN"/>
              </w:rPr>
              <w:t>因该案件不符合移送条件，经县环保局集体讨论决定不将该案件移送公安机关。</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2018年10月18日下达行政处罚决定书（乐环罚决字〔2018〕第30号），责令该公司改正违法行为，处罚款3万元整。</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264"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HN-08-257</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南乐县人民路东段北侧韩资工业园</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恒瑞德汽车配件制造有限公司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河南省濮阳市南乐县木伦河路</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现场检查时该企业正在生产。存在问题：正在进行焊接加工，焊烟除尘设施闲置。</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调查核实，依法查处，符合移送公安行政拘留条件的，及时移送。</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针对濮阳市恒瑞德汽车配件制造有限公司“不正常运行大气污染防治设施”这一违法行为，县环保局对该公司立案处罚。止目前，该公司已改正违法行为并已执行行政处罚决定，缴清罚款。</w:t>
            </w:r>
            <w:r>
              <w:rPr>
                <w:rFonts w:hint="eastAsia" w:ascii="宋体" w:hAnsi="宋体"/>
                <w:szCs w:val="21"/>
                <w:lang w:eastAsia="zh-CN"/>
              </w:rPr>
              <w:t>因该案件不符合移送条件，经县环保局集体讨论决定不将该案件移送公安机关。</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2018年10月18日下达行政处罚决定书（乐环罚决字〔2018〕第29号），责令该公司改正违法行为，处罚款10万元整。</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710"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HN-08-258</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南乐县人民路与光明路交叉口</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濮业建筑安装有限公司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w:t>
            </w:r>
            <w:r>
              <w:rPr>
                <w:rFonts w:ascii="宋体" w:hAnsi="宋体"/>
                <w:szCs w:val="21"/>
              </w:rPr>
              <w:t>G106(京广线)</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该工地正在施工。存在问题：现场建筑用土未覆盖到位，建筑垃圾未及时清理。</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县住建局责令施工单位对存在的问题立即整改，严格落实“六个百分之百”要求。检查当天，该工地存在问题已整改到位。该公司施工现场建筑用土未覆盖到位，建筑垃圾未及时清理这一行为，违反了《中华人民共和国大气污染防治法》第69条。</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县住建部门对濮业建筑安装有限公司立案处罚，2018年10月8日下达行政处罚决定书（乐住建扬尘罚决字〔2018〕第004号），处罚款5万元整。止目前</w:t>
            </w:r>
            <w:r>
              <w:rPr>
                <w:rFonts w:hint="eastAsia" w:ascii="宋体" w:hAnsi="宋体"/>
                <w:szCs w:val="21"/>
                <w:lang w:eastAsia="zh-CN"/>
              </w:rPr>
              <w:t>，</w:t>
            </w:r>
            <w:r>
              <w:rPr>
                <w:rFonts w:hint="eastAsia" w:ascii="宋体" w:hAnsi="宋体"/>
                <w:szCs w:val="21"/>
              </w:rPr>
              <w:t>该行政处罚已结案。</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8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HN-08-259</w:t>
            </w:r>
          </w:p>
        </w:tc>
        <w:tc>
          <w:tcPr>
            <w:tcW w:w="616"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9月25日</w:t>
            </w:r>
          </w:p>
        </w:tc>
        <w:tc>
          <w:tcPr>
            <w:tcW w:w="5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0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w:t>
            </w:r>
          </w:p>
        </w:tc>
        <w:tc>
          <w:tcPr>
            <w:tcW w:w="64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南乐县张果屯镇卞张路西侧</w:t>
            </w:r>
          </w:p>
        </w:tc>
        <w:tc>
          <w:tcPr>
            <w:tcW w:w="6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德信生物科技有限公司</w:t>
            </w:r>
          </w:p>
        </w:tc>
        <w:tc>
          <w:tcPr>
            <w:tcW w:w="75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河南省濮阳市南乐县</w:t>
            </w:r>
            <w:r>
              <w:rPr>
                <w:rFonts w:ascii="宋体" w:hAnsi="宋体"/>
                <w:szCs w:val="21"/>
              </w:rPr>
              <w:t>S209</w:t>
            </w:r>
          </w:p>
        </w:tc>
        <w:tc>
          <w:tcPr>
            <w:tcW w:w="857"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23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现场检查时该企业正在生产。存在问题：原料工段恶臭气体处理不到位，存在恶臭影响。</w:t>
            </w:r>
          </w:p>
        </w:tc>
        <w:tc>
          <w:tcPr>
            <w:tcW w:w="177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调查核实，责令整改。</w:t>
            </w:r>
          </w:p>
        </w:tc>
        <w:tc>
          <w:tcPr>
            <w:tcW w:w="61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南乐县环保局于9月27日对该公司下达整改通知，要求其：一是对生产原料（鸡毛）购进加强管理，严格把关，不准购进已产生恶臭气味的原料，及时清理打扫原料短时存放处，确保不对周边环境造成影响；</w:t>
            </w:r>
          </w:p>
          <w:p>
            <w:pPr>
              <w:widowControl/>
              <w:jc w:val="center"/>
              <w:textAlignment w:val="bottom"/>
              <w:rPr>
                <w:rFonts w:hint="eastAsia" w:ascii="宋体" w:hAnsi="宋体"/>
                <w:szCs w:val="21"/>
              </w:rPr>
            </w:pPr>
            <w:r>
              <w:rPr>
                <w:rFonts w:hint="eastAsia" w:ascii="宋体" w:hAnsi="宋体"/>
                <w:szCs w:val="21"/>
              </w:rPr>
              <w:t>二是对公司废气排放及恶臭气味进行监测。该公司及时对原料短时存放处进行打扫清理并委托第三方公司对废气进行检测。检测结果显示，废气浓度符合环评要求。</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549"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bl>
    <w:p>
      <w:pPr>
        <w:sectPr>
          <w:footerReference r:id="rId7" w:type="default"/>
          <w:footerReference r:id="rId8"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濮阳市经济技术开发区督办问题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6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93"/>
        <w:gridCol w:w="625"/>
        <w:gridCol w:w="531"/>
        <w:gridCol w:w="512"/>
        <w:gridCol w:w="650"/>
        <w:gridCol w:w="695"/>
        <w:gridCol w:w="765"/>
        <w:gridCol w:w="870"/>
        <w:gridCol w:w="2400"/>
        <w:gridCol w:w="1581"/>
        <w:gridCol w:w="629"/>
        <w:gridCol w:w="1581"/>
        <w:gridCol w:w="1581"/>
        <w:gridCol w:w="15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93"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62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3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51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50"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9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6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7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240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581"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29"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1581"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1581"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查处情况</w:t>
            </w:r>
          </w:p>
        </w:tc>
        <w:tc>
          <w:tcPr>
            <w:tcW w:w="157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93"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HN-08-255</w:t>
            </w:r>
          </w:p>
        </w:tc>
        <w:tc>
          <w:tcPr>
            <w:tcW w:w="62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9月26日</w:t>
            </w:r>
          </w:p>
        </w:tc>
        <w:tc>
          <w:tcPr>
            <w:tcW w:w="53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51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经济技术开发区</w:t>
            </w:r>
          </w:p>
        </w:tc>
        <w:tc>
          <w:tcPr>
            <w:tcW w:w="65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濮水办</w:t>
            </w:r>
          </w:p>
        </w:tc>
        <w:tc>
          <w:tcPr>
            <w:tcW w:w="69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正一特殊材料</w:t>
            </w:r>
            <w:r>
              <w:rPr>
                <w:rFonts w:ascii="宋体" w:hAnsi="宋体"/>
                <w:szCs w:val="21"/>
              </w:rPr>
              <w:t>(河南)有限公司</w:t>
            </w:r>
          </w:p>
        </w:tc>
        <w:tc>
          <w:tcPr>
            <w:tcW w:w="76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中国河南省濮阳市华龙区石化西路</w:t>
            </w:r>
          </w:p>
        </w:tc>
        <w:tc>
          <w:tcPr>
            <w:tcW w:w="870"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治污设施不正常运行</w:t>
            </w:r>
          </w:p>
        </w:tc>
        <w:tc>
          <w:tcPr>
            <w:tcW w:w="240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现场检查时该企业正在生产，存在问题：现场检查时涉及产生</w:t>
            </w:r>
            <w:r>
              <w:rPr>
                <w:rFonts w:ascii="宋体" w:hAnsi="宋体"/>
                <w:szCs w:val="21"/>
              </w:rPr>
              <w:t>VOCs气体的搅拌工艺正在进行，企业未开启对应的活性炭吸收装置，与环评要求不符。</w:t>
            </w:r>
          </w:p>
        </w:tc>
        <w:tc>
          <w:tcPr>
            <w:tcW w:w="1581"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调查核实，依法查处，符合移送公安行政拘留条件的，及时移送。</w:t>
            </w:r>
          </w:p>
        </w:tc>
        <w:tc>
          <w:tcPr>
            <w:tcW w:w="629"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581"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该企业已将</w:t>
            </w:r>
            <w:r>
              <w:rPr>
                <w:rFonts w:hint="eastAsia" w:ascii="宋体" w:hAnsi="宋体"/>
                <w:szCs w:val="21"/>
              </w:rPr>
              <w:t>布袋除尘装置和活性炭除尘装置进行串联，废气经布袋除尘和活性炭除尘装置处理后，由一个烟囱排出。整改完成。</w:t>
            </w:r>
          </w:p>
        </w:tc>
        <w:tc>
          <w:tcPr>
            <w:tcW w:w="1581" w:type="dxa"/>
            <w:tcMar>
              <w:top w:w="57" w:type="dxa"/>
              <w:left w:w="28" w:type="dxa"/>
              <w:bottom w:w="57" w:type="dxa"/>
              <w:right w:w="28" w:type="dxa"/>
            </w:tcMar>
            <w:vAlign w:val="center"/>
          </w:tcPr>
          <w:p>
            <w:pPr>
              <w:widowControl/>
              <w:jc w:val="both"/>
              <w:textAlignment w:val="bottom"/>
              <w:rPr>
                <w:rFonts w:hint="eastAsia" w:ascii="宋体" w:hAnsi="宋体"/>
                <w:szCs w:val="21"/>
              </w:rPr>
            </w:pPr>
            <w:r>
              <w:rPr>
                <w:rFonts w:hint="eastAsia" w:ascii="宋体" w:hAnsi="宋体"/>
                <w:szCs w:val="21"/>
              </w:rPr>
              <w:t>濮开环罚决字【2018】第56号，罚款180000元整；该企业不存在主观故意偷排，不符合移送公安行政拘留条件。</w:t>
            </w:r>
          </w:p>
        </w:tc>
        <w:tc>
          <w:tcPr>
            <w:tcW w:w="1572"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sectPr>
          <w:footerReference r:id="rId9" w:type="default"/>
          <w:footerReference r:id="rId10" w:type="even"/>
          <w:pgSz w:w="16838" w:h="11906" w:orient="landscape"/>
          <w:pgMar w:top="1800" w:right="1134" w:bottom="1800" w:left="1134" w:header="851" w:footer="992" w:gutter="0"/>
          <w:paperSrc w:first="7" w:other="7"/>
          <w:pgNumType w:start="3"/>
          <w:cols w:space="720" w:num="1"/>
          <w:docGrid w:linePitch="312" w:charSpace="0"/>
        </w:sectPr>
      </w:pPr>
    </w:p>
    <w:p>
      <w:pPr>
        <w:adjustRightInd w:val="0"/>
        <w:snapToGrid w:val="0"/>
        <w:spacing w:line="648" w:lineRule="auto"/>
        <w:jc w:val="left"/>
        <w:rPr>
          <w:rFonts w:ascii="黑体" w:hAnsi="黑体" w:eastAsia="黑体"/>
          <w:sz w:val="32"/>
          <w:szCs w:val="20"/>
        </w:rPr>
      </w:pPr>
    </w:p>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濮阳市华龙区督办问题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1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56"/>
        <w:gridCol w:w="592"/>
        <w:gridCol w:w="502"/>
        <w:gridCol w:w="484"/>
        <w:gridCol w:w="616"/>
        <w:gridCol w:w="657"/>
        <w:gridCol w:w="724"/>
        <w:gridCol w:w="822"/>
        <w:gridCol w:w="2271"/>
        <w:gridCol w:w="1292"/>
        <w:gridCol w:w="690"/>
        <w:gridCol w:w="1813"/>
        <w:gridCol w:w="1497"/>
        <w:gridCol w:w="1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5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59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0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8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16"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5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2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227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292"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90"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181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1497"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查处情况</w:t>
            </w:r>
          </w:p>
        </w:tc>
        <w:tc>
          <w:tcPr>
            <w:tcW w:w="149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56"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HN-08-253</w:t>
            </w:r>
          </w:p>
        </w:tc>
        <w:tc>
          <w:tcPr>
            <w:tcW w:w="5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9月17日</w:t>
            </w:r>
          </w:p>
        </w:tc>
        <w:tc>
          <w:tcPr>
            <w:tcW w:w="50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华龙区</w:t>
            </w:r>
          </w:p>
        </w:tc>
        <w:tc>
          <w:tcPr>
            <w:tcW w:w="6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濮阳市华龙区</w:t>
            </w:r>
            <w:r>
              <w:rPr>
                <w:rFonts w:ascii="宋体" w:hAnsi="宋体"/>
                <w:szCs w:val="21"/>
              </w:rPr>
              <w:t>890号清华小区门口</w:t>
            </w:r>
          </w:p>
        </w:tc>
        <w:tc>
          <w:tcPr>
            <w:tcW w:w="65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黄河东路清华小区柴油道路切割机</w:t>
            </w:r>
          </w:p>
        </w:tc>
        <w:tc>
          <w:tcPr>
            <w:tcW w:w="7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中国河南省濮阳市华龙区黄河东路</w:t>
            </w:r>
            <w:r>
              <w:rPr>
                <w:rFonts w:ascii="宋体" w:hAnsi="宋体"/>
                <w:szCs w:val="21"/>
              </w:rPr>
              <w:t>890</w:t>
            </w:r>
          </w:p>
        </w:tc>
        <w:tc>
          <w:tcPr>
            <w:tcW w:w="82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2271"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现场检查时，正在生产，该路面切割机正在作业，存在问题：作业时柴油机排放大量黑烟。</w:t>
            </w:r>
          </w:p>
        </w:tc>
        <w:tc>
          <w:tcPr>
            <w:tcW w:w="129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调查核实，责令整改。</w:t>
            </w:r>
          </w:p>
        </w:tc>
        <w:tc>
          <w:tcPr>
            <w:tcW w:w="690"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8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eastAsiaTheme="minorEastAsia"/>
                <w:color w:val="000000"/>
                <w:kern w:val="0"/>
                <w:szCs w:val="21"/>
                <w:lang w:val="en-US" w:eastAsia="zh-CN"/>
              </w:rPr>
              <w:t>接件后，华龙区安排有关单位工作人员现场进行查看、整治。经核实，清华小区居民楼后5米路面过路切割施工已完毕，切割机已不在现场，工作人员要求施工人员停止所有造成环境污染的施工行为，施工前必须报备。该问题已整改完毕。</w:t>
            </w:r>
          </w:p>
        </w:tc>
        <w:tc>
          <w:tcPr>
            <w:tcW w:w="1497"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495"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56"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HN-08-254</w:t>
            </w:r>
          </w:p>
        </w:tc>
        <w:tc>
          <w:tcPr>
            <w:tcW w:w="5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9月18日</w:t>
            </w:r>
          </w:p>
        </w:tc>
        <w:tc>
          <w:tcPr>
            <w:tcW w:w="50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华龙区</w:t>
            </w:r>
          </w:p>
        </w:tc>
        <w:tc>
          <w:tcPr>
            <w:tcW w:w="6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濮阳市京开道与石化路交叉口南</w:t>
            </w:r>
            <w:r>
              <w:rPr>
                <w:rFonts w:ascii="宋体" w:hAnsi="宋体"/>
                <w:szCs w:val="21"/>
              </w:rPr>
              <w:t>100米路东</w:t>
            </w:r>
          </w:p>
        </w:tc>
        <w:tc>
          <w:tcPr>
            <w:tcW w:w="65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玉成物业管理有限公司垃圾焚烧点</w:t>
            </w:r>
          </w:p>
        </w:tc>
        <w:tc>
          <w:tcPr>
            <w:tcW w:w="7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w:t>
            </w:r>
          </w:p>
        </w:tc>
        <w:tc>
          <w:tcPr>
            <w:tcW w:w="82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其他涉气环境问题</w:t>
            </w:r>
          </w:p>
        </w:tc>
        <w:tc>
          <w:tcPr>
            <w:tcW w:w="2271"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举报人举报的垃圾焚烧点位于濮阳市华龙区明日星城生活小区的西北角，现场发现有焚烧痕迹，</w:t>
            </w:r>
            <w:r>
              <w:rPr>
                <w:rFonts w:hint="eastAsia" w:ascii="宋体" w:hAnsi="宋体"/>
                <w:szCs w:val="21"/>
              </w:rPr>
              <w:t>举报</w:t>
            </w:r>
            <w:r>
              <w:rPr>
                <w:rFonts w:ascii="宋体" w:hAnsi="宋体"/>
                <w:szCs w:val="21"/>
              </w:rPr>
              <w:t>属实。</w:t>
            </w:r>
          </w:p>
        </w:tc>
        <w:tc>
          <w:tcPr>
            <w:tcW w:w="1292" w:type="dxa"/>
            <w:tcMar>
              <w:top w:w="57" w:type="dxa"/>
              <w:left w:w="28" w:type="dxa"/>
              <w:bottom w:w="57" w:type="dxa"/>
              <w:right w:w="28" w:type="dxa"/>
            </w:tcMar>
            <w:vAlign w:val="center"/>
          </w:tcPr>
          <w:p>
            <w:pPr>
              <w:widowControl/>
              <w:jc w:val="center"/>
              <w:textAlignment w:val="bottom"/>
            </w:pPr>
            <w:r>
              <w:rPr>
                <w:rFonts w:hint="eastAsia" w:ascii="宋体" w:hAnsi="宋体"/>
                <w:szCs w:val="21"/>
              </w:rPr>
              <w:t>调查核实，责令整改。</w:t>
            </w:r>
          </w:p>
        </w:tc>
        <w:tc>
          <w:tcPr>
            <w:tcW w:w="690"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1813"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eastAsiaTheme="minorEastAsia"/>
                <w:color w:val="000000"/>
                <w:kern w:val="0"/>
                <w:szCs w:val="21"/>
                <w:lang w:val="en-US" w:eastAsia="zh-CN"/>
              </w:rPr>
              <w:t>经查，生态环境部督查人员现场检查时，明日星城小区内西北角的垃圾焚烧点已经由玉成物业工作人员清理完毕，焚烧垃圾的并非物业人员，而是小区居民。物业公司已作出承诺加强监管、监督，并附有承诺书。玉成物业公司联合孟轲乡政府已将此地块深翻后播种草籽，采取绿化措施，杜绝此类问题再次发生，也电话回复了投诉人，投诉人表示满意。该问题现场已经得到有效解决，问题已整改完毕。</w:t>
            </w:r>
          </w:p>
        </w:tc>
        <w:tc>
          <w:tcPr>
            <w:tcW w:w="1497"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149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是</w:t>
            </w:r>
          </w:p>
        </w:tc>
      </w:tr>
    </w:tbl>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濮阳市工业园区督办问题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11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22"/>
        <w:gridCol w:w="561"/>
        <w:gridCol w:w="477"/>
        <w:gridCol w:w="460"/>
        <w:gridCol w:w="585"/>
        <w:gridCol w:w="625"/>
        <w:gridCol w:w="687"/>
        <w:gridCol w:w="782"/>
        <w:gridCol w:w="1937"/>
        <w:gridCol w:w="1385"/>
        <w:gridCol w:w="615"/>
        <w:gridCol w:w="4320"/>
        <w:gridCol w:w="540"/>
        <w:gridCol w:w="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2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5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47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6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585"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2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68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7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9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385"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15"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432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54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查处情况</w:t>
            </w:r>
          </w:p>
        </w:tc>
        <w:tc>
          <w:tcPr>
            <w:tcW w:w="516"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2451" w:hRule="atLeast"/>
          <w:jc w:val="center"/>
        </w:trPr>
        <w:tc>
          <w:tcPr>
            <w:tcW w:w="622"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HN-08-250</w:t>
            </w:r>
          </w:p>
        </w:tc>
        <w:tc>
          <w:tcPr>
            <w:tcW w:w="561"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4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6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w:t>
            </w:r>
          </w:p>
        </w:tc>
        <w:tc>
          <w:tcPr>
            <w:tcW w:w="5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工业园区大寨村</w:t>
            </w:r>
          </w:p>
        </w:tc>
        <w:tc>
          <w:tcPr>
            <w:tcW w:w="62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濮阳市富盛塑业有限公司</w:t>
            </w:r>
          </w:p>
        </w:tc>
        <w:tc>
          <w:tcPr>
            <w:tcW w:w="68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濮阳工业园区</w:t>
            </w:r>
          </w:p>
        </w:tc>
        <w:tc>
          <w:tcPr>
            <w:tcW w:w="78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19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发现该企业正在生产。存在问题：2台搅拌机，混料工序未采取全密闭处理，车间也末密闭，大量混料粉尘直接外排。裁切机工序二台集气罩电机损坏，不能正常收集处理，车间也未密闭，废气无组织排放。</w:t>
            </w:r>
          </w:p>
        </w:tc>
        <w:tc>
          <w:tcPr>
            <w:tcW w:w="1385"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15"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432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9月22日接到生态环境部强化督查组现场交办后，工业园区环保分局要求企业立即整改，目前已整改完成。</w:t>
            </w:r>
          </w:p>
          <w:p>
            <w:pPr>
              <w:widowControl/>
              <w:jc w:val="center"/>
              <w:textAlignment w:val="bottom"/>
              <w:rPr>
                <w:rFonts w:hint="eastAsia"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混料工序使用铝板密闭，防止混料工序的粉尘直接外排，加强废气和粉尘收集能力。</w:t>
            </w:r>
          </w:p>
          <w:p>
            <w:pPr>
              <w:widowControl/>
              <w:jc w:val="center"/>
              <w:textAlignment w:val="bottom"/>
              <w:rPr>
                <w:rFonts w:hint="eastAsia"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裁切机工序二台集气罩电机因线路老化造成电机无法正常运转，目前已经对线路维修完毕，并已正常运行。</w:t>
            </w:r>
          </w:p>
          <w:p>
            <w:pPr>
              <w:widowControl/>
              <w:jc w:val="center"/>
              <w:textAlignment w:val="bottom"/>
              <w:rPr>
                <w:rFonts w:hint="eastAsia"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督查组检查时发现墙体漏洞，目前已使用烧结砖封堵完毕确保车间密闭。</w:t>
            </w:r>
          </w:p>
        </w:tc>
        <w:tc>
          <w:tcPr>
            <w:tcW w:w="54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516"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622"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HN-08-251</w:t>
            </w:r>
          </w:p>
        </w:tc>
        <w:tc>
          <w:tcPr>
            <w:tcW w:w="561"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9月23日</w:t>
            </w:r>
          </w:p>
        </w:tc>
        <w:tc>
          <w:tcPr>
            <w:tcW w:w="4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6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w:t>
            </w:r>
          </w:p>
        </w:tc>
        <w:tc>
          <w:tcPr>
            <w:tcW w:w="58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工业园区李信村北</w:t>
            </w:r>
          </w:p>
        </w:tc>
        <w:tc>
          <w:tcPr>
            <w:tcW w:w="62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濮阳市天宇混凝土有限公司</w:t>
            </w:r>
          </w:p>
        </w:tc>
        <w:tc>
          <w:tcPr>
            <w:tcW w:w="68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濮阳工业园区</w:t>
            </w:r>
          </w:p>
        </w:tc>
        <w:tc>
          <w:tcPr>
            <w:tcW w:w="78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工业粉尘无组织排放</w:t>
            </w:r>
          </w:p>
        </w:tc>
        <w:tc>
          <w:tcPr>
            <w:tcW w:w="19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检查时企业未生产，发现问题：</w:t>
            </w:r>
            <w:r>
              <w:rPr>
                <w:rFonts w:ascii="宋体" w:hAnsi="宋体"/>
                <w:szCs w:val="21"/>
              </w:rPr>
              <w:t>车辆冲洗车台喷水冲洗不彻底且未配套水槽设施，大量搅拌料撒落地面，易引起扬尘。厂区大面积积尘</w:t>
            </w:r>
            <w:r>
              <w:rPr>
                <w:rFonts w:hint="eastAsia" w:ascii="宋体" w:hAnsi="宋体"/>
                <w:szCs w:val="21"/>
              </w:rPr>
              <w:t>，</w:t>
            </w:r>
            <w:r>
              <w:rPr>
                <w:rFonts w:ascii="宋体" w:hAnsi="宋体"/>
                <w:szCs w:val="21"/>
              </w:rPr>
              <w:t>部分路面未硬化，扬尘严重。输送带料机缓冲口处，物料漏撤严重大量粉尘处溢，雾炮机长期闲置。</w:t>
            </w:r>
          </w:p>
        </w:tc>
        <w:tc>
          <w:tcPr>
            <w:tcW w:w="1385"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15"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432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9月25日接到生态环境部强化督查组现场交办后，工业园区环保分局要求企业立即整改，目前已整改完成。</w:t>
            </w:r>
          </w:p>
          <w:p>
            <w:pPr>
              <w:widowControl/>
              <w:jc w:val="center"/>
              <w:textAlignment w:val="bottom"/>
              <w:rPr>
                <w:rFonts w:hint="eastAsia"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环保分局人员要求企业对洗车喷淋台每天不少于2次的检查，保证工作正常，按照要求制作的冲洗车辆轮胎的冲水槽对进出厂区内进出车辆进行全面冲洗，并设制三级沉淀，使水源循环利用，每天清理沉淀泥浆，安排专职人员对外围少量洒落的搅拌料进行打扫。</w:t>
            </w:r>
          </w:p>
          <w:p>
            <w:pPr>
              <w:widowControl/>
              <w:jc w:val="center"/>
              <w:textAlignment w:val="bottom"/>
              <w:rPr>
                <w:rFonts w:hint="eastAsia"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对厂区内的积尘积泥、地面扬尘进行全面清扫，未硬化地面，按厂区规划的绿化设计，重新耕种草苗种子。</w:t>
            </w:r>
          </w:p>
          <w:p>
            <w:pPr>
              <w:widowControl/>
              <w:jc w:val="center"/>
              <w:textAlignment w:val="bottom"/>
              <w:rPr>
                <w:rFonts w:hint="eastAsia"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企业已联系设备厂家检查皮带轮刮刀，要求设备厂家定期检查，防止轮上泥土干结，使皮带正常运转，极少量散落的泥土安排专人及时进行清扫，散落的泥土有专人管理定时清扫运走，不得粉尘外溢。雾炮机已安装完成投入使用配合企业洒水车一并作业。</w:t>
            </w:r>
          </w:p>
          <w:p>
            <w:pPr>
              <w:widowControl/>
              <w:jc w:val="center"/>
              <w:textAlignment w:val="bottom"/>
              <w:rPr>
                <w:rFonts w:hint="eastAsia"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水泥进料口未封闭。属于水泥送料车在卸料完成时，没有及时封堵。企业要求所有水泥送料车在卸车完毕后对进料口封堵，再有发现撤销其供料资格，并处以罚款。</w:t>
            </w:r>
          </w:p>
        </w:tc>
        <w:tc>
          <w:tcPr>
            <w:tcW w:w="54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516"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濮阳市范县督办问题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1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56"/>
        <w:gridCol w:w="592"/>
        <w:gridCol w:w="502"/>
        <w:gridCol w:w="484"/>
        <w:gridCol w:w="616"/>
        <w:gridCol w:w="657"/>
        <w:gridCol w:w="724"/>
        <w:gridCol w:w="822"/>
        <w:gridCol w:w="1688"/>
        <w:gridCol w:w="1440"/>
        <w:gridCol w:w="540"/>
        <w:gridCol w:w="3780"/>
        <w:gridCol w:w="810"/>
        <w:gridCol w:w="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56"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59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50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8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616"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5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2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68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440"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540"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378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81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查处情况</w:t>
            </w:r>
          </w:p>
        </w:tc>
        <w:tc>
          <w:tcPr>
            <w:tcW w:w="80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656"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HN-08-246</w:t>
            </w:r>
          </w:p>
        </w:tc>
        <w:tc>
          <w:tcPr>
            <w:tcW w:w="5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50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w:t>
            </w:r>
          </w:p>
        </w:tc>
        <w:tc>
          <w:tcPr>
            <w:tcW w:w="6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范县新区十字坡大道</w:t>
            </w:r>
          </w:p>
        </w:tc>
        <w:tc>
          <w:tcPr>
            <w:tcW w:w="65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十字坡道路升级改造项目建筑工地</w:t>
            </w:r>
          </w:p>
        </w:tc>
        <w:tc>
          <w:tcPr>
            <w:tcW w:w="7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河南省濮阳市范县</w:t>
            </w:r>
            <w:r>
              <w:rPr>
                <w:rFonts w:ascii="宋体" w:hAnsi="宋体"/>
                <w:szCs w:val="21"/>
              </w:rPr>
              <w:t>S208</w:t>
            </w:r>
          </w:p>
        </w:tc>
        <w:tc>
          <w:tcPr>
            <w:tcW w:w="82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688"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现场检查时，该工地正在施工。存在问题</w:t>
            </w:r>
            <w:r>
              <w:rPr>
                <w:rFonts w:ascii="宋体" w:hAnsi="宋体"/>
                <w:szCs w:val="21"/>
              </w:rPr>
              <w:t>:施工道路两侧未完全安装围挡；喷淋装置未开启，现场没有喷水痕迹；石灰在加水后产生刺鼻气味无防护措施；施工道路未硬化；裸土未进行覆盖。</w:t>
            </w:r>
          </w:p>
        </w:tc>
        <w:tc>
          <w:tcPr>
            <w:tcW w:w="1440"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540"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378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县环保局已对该企业下达责令纠正环境违法行为通知书，责令该企业5天内对印花工段安装粉尘收集罩，对排气筒加高至10米以上。目前，该公司已在印刷工段安装粉尘收集罩，并将排气筒加高至10米，整改已完成</w:t>
            </w:r>
            <w:r>
              <w:rPr>
                <w:rFonts w:hint="eastAsia" w:ascii="宋体" w:hAnsi="宋体"/>
                <w:szCs w:val="21"/>
                <w:lang w:eastAsia="zh-CN"/>
              </w:rPr>
              <w:t>。</w:t>
            </w:r>
          </w:p>
        </w:tc>
        <w:tc>
          <w:tcPr>
            <w:tcW w:w="81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范县环保局对该公司进行了立案处罚，罚款</w:t>
            </w:r>
            <w:r>
              <w:rPr>
                <w:rFonts w:hint="eastAsia" w:ascii="宋体" w:hAnsi="宋体"/>
                <w:szCs w:val="21"/>
                <w:lang w:val="en-US" w:eastAsia="zh-CN"/>
              </w:rPr>
              <w:t>3万元整。</w:t>
            </w:r>
          </w:p>
        </w:tc>
        <w:tc>
          <w:tcPr>
            <w:tcW w:w="80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1921" w:hRule="atLeast"/>
          <w:jc w:val="center"/>
        </w:trPr>
        <w:tc>
          <w:tcPr>
            <w:tcW w:w="656"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HN-08-247</w:t>
            </w:r>
          </w:p>
        </w:tc>
        <w:tc>
          <w:tcPr>
            <w:tcW w:w="592"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9月18日</w:t>
            </w:r>
          </w:p>
        </w:tc>
        <w:tc>
          <w:tcPr>
            <w:tcW w:w="502"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8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范县</w:t>
            </w:r>
          </w:p>
        </w:tc>
        <w:tc>
          <w:tcPr>
            <w:tcW w:w="616"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濮城镇刘早村</w:t>
            </w:r>
          </w:p>
        </w:tc>
        <w:tc>
          <w:tcPr>
            <w:tcW w:w="65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威顺玻璃制品有限公司</w:t>
            </w:r>
          </w:p>
        </w:tc>
        <w:tc>
          <w:tcPr>
            <w:tcW w:w="724"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中国河南省濮阳市范县</w:t>
            </w:r>
          </w:p>
        </w:tc>
        <w:tc>
          <w:tcPr>
            <w:tcW w:w="82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排污口不规范</w:t>
            </w:r>
          </w:p>
        </w:tc>
        <w:tc>
          <w:tcPr>
            <w:tcW w:w="1688"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现场检查时，该企业未生产。存在问题:</w:t>
            </w:r>
            <w:r>
              <w:rPr>
                <w:rFonts w:ascii="宋体" w:hAnsi="宋体"/>
                <w:szCs w:val="21"/>
              </w:rPr>
              <w:t>烘干箱天然气燃烧废气未通过10米高排气筒排放；在印刷工艺前，对瓷砖除尘操作，造成粉尘无组织排放。</w:t>
            </w:r>
          </w:p>
        </w:tc>
        <w:tc>
          <w:tcPr>
            <w:tcW w:w="1440"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进一步调查核实，符合立案条件的，依据《大气污染防治法》第一百条立案处罚，同时责令限期依法依规设置大气污染物排放口。</w:t>
            </w:r>
          </w:p>
        </w:tc>
        <w:tc>
          <w:tcPr>
            <w:tcW w:w="540"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10月31日</w:t>
            </w:r>
          </w:p>
        </w:tc>
        <w:tc>
          <w:tcPr>
            <w:tcW w:w="378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经查，该施工工地两侧均为商住两用住房，正在拆迁，仍有住户居住，如若全部安装围挡，将影响居民正常生活，县公路局已责令该施工工地加强管理；为方便车辆进出，施工方在原车辆进出大门东侧，新设置了一处车辆进出口，原有喷淋设施管线高度不足，影响车辆进出，便将原有喷淋管线由上侧改为下侧，以方便车辆进出。现场检查时，由于施工方正在更改喷淋设施管线，无法开启喷淋设施。目前，管线更改已完成，喷淋设施已投入使用；该项目已逐步进入水泥和水泥石灰土的施工工序，在石灰石消解过程中，石灰石会散发热量，近距离会有轻微异味，但对人体和环境无害（石灰石常用于环境浅表性消毒使用）；该施工工地需要将原有路基挖开后，分段将渣土进行清运，再重新铺设新的路基，这是道路改造工程无法避免的一项工序；针对裸土未进行覆盖问题，范县公路局立即组织人员将暂未清运裸露的渣土进行了覆盖，目前覆盖已完毕，整改已完成。</w:t>
            </w:r>
          </w:p>
        </w:tc>
        <w:tc>
          <w:tcPr>
            <w:tcW w:w="81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无</w:t>
            </w:r>
          </w:p>
        </w:tc>
        <w:tc>
          <w:tcPr>
            <w:tcW w:w="80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adjustRightInd w:val="0"/>
        <w:snapToGrid w:val="0"/>
        <w:spacing w:line="552" w:lineRule="auto"/>
        <w:jc w:val="center"/>
        <w:rPr>
          <w:rFonts w:hint="eastAsia" w:eastAsia="宋体"/>
          <w:lang w:val="en-US" w:eastAsia="zh-CN"/>
        </w:rPr>
      </w:pPr>
      <w:r>
        <w:rPr>
          <w:rFonts w:hint="eastAsia" w:ascii="方正小标宋_GBK" w:hAnsi="华文中宋" w:eastAsia="方正小标宋_GBK"/>
          <w:sz w:val="38"/>
          <w:szCs w:val="20"/>
        </w:rPr>
        <w:t>濮阳市</w:t>
      </w:r>
      <w:r>
        <w:rPr>
          <w:rFonts w:hint="eastAsia" w:ascii="方正小标宋_GBK" w:hAnsi="华文中宋" w:eastAsia="方正小标宋_GBK"/>
          <w:sz w:val="38"/>
          <w:szCs w:val="20"/>
          <w:lang w:eastAsia="zh-CN"/>
        </w:rPr>
        <w:t>公路局</w:t>
      </w:r>
      <w:r>
        <w:rPr>
          <w:rFonts w:hint="eastAsia" w:ascii="方正小标宋_GBK" w:hAnsi="华文中宋" w:eastAsia="方正小标宋_GBK"/>
          <w:sz w:val="38"/>
          <w:szCs w:val="20"/>
        </w:rPr>
        <w:t>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11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22"/>
        <w:gridCol w:w="561"/>
        <w:gridCol w:w="477"/>
        <w:gridCol w:w="460"/>
        <w:gridCol w:w="585"/>
        <w:gridCol w:w="625"/>
        <w:gridCol w:w="687"/>
        <w:gridCol w:w="782"/>
        <w:gridCol w:w="1937"/>
        <w:gridCol w:w="1897"/>
        <w:gridCol w:w="566"/>
        <w:gridCol w:w="2762"/>
        <w:gridCol w:w="1320"/>
        <w:gridCol w:w="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2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561"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47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6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szCs w:val="21"/>
                <w:lang w:eastAsia="zh-CN"/>
              </w:rPr>
            </w:pPr>
            <w:r>
              <w:rPr>
                <w:rFonts w:hint="eastAsia" w:ascii="黑体" w:hAnsi="黑体" w:eastAsia="黑体"/>
                <w:kern w:val="0"/>
                <w:szCs w:val="21"/>
                <w:lang w:eastAsia="zh-CN"/>
              </w:rPr>
              <w:t>责任单位</w:t>
            </w:r>
          </w:p>
        </w:tc>
        <w:tc>
          <w:tcPr>
            <w:tcW w:w="585"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62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68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78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93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897"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566"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276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整改（进展）情况</w:t>
            </w:r>
          </w:p>
        </w:tc>
        <w:tc>
          <w:tcPr>
            <w:tcW w:w="132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查处情况</w:t>
            </w:r>
          </w:p>
        </w:tc>
        <w:tc>
          <w:tcPr>
            <w:tcW w:w="831"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22"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HN-08-248</w:t>
            </w:r>
          </w:p>
        </w:tc>
        <w:tc>
          <w:tcPr>
            <w:tcW w:w="561"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9月20日</w:t>
            </w:r>
          </w:p>
        </w:tc>
        <w:tc>
          <w:tcPr>
            <w:tcW w:w="47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6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市公路局</w:t>
            </w:r>
          </w:p>
        </w:tc>
        <w:tc>
          <w:tcPr>
            <w:tcW w:w="585"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s209省道工业园区段</w:t>
            </w:r>
          </w:p>
        </w:tc>
        <w:tc>
          <w:tcPr>
            <w:tcW w:w="62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市公路局</w:t>
            </w:r>
            <w:r>
              <w:rPr>
                <w:rFonts w:ascii="宋体" w:hAnsi="宋体"/>
                <w:szCs w:val="21"/>
              </w:rPr>
              <w:t>s209工业园区路段修建工地</w:t>
            </w:r>
          </w:p>
        </w:tc>
        <w:tc>
          <w:tcPr>
            <w:tcW w:w="68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中国河南省濮阳市工业园区</w:t>
            </w:r>
          </w:p>
        </w:tc>
        <w:tc>
          <w:tcPr>
            <w:tcW w:w="782"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建筑工地未落实“六个百分百”要求</w:t>
            </w:r>
          </w:p>
        </w:tc>
        <w:tc>
          <w:tcPr>
            <w:tcW w:w="1937"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检查时该工地正在作业。</w:t>
            </w:r>
            <w:r>
              <w:rPr>
                <w:rFonts w:ascii="宋体" w:hAnsi="宋体"/>
                <w:szCs w:val="21"/>
              </w:rPr>
              <w:t>发现问题：施工工地周边未设围挡</w:t>
            </w:r>
            <w:r>
              <w:rPr>
                <w:rFonts w:hint="eastAsia" w:ascii="宋体" w:hAnsi="宋体"/>
                <w:szCs w:val="21"/>
              </w:rPr>
              <w:t>，</w:t>
            </w:r>
            <w:r>
              <w:rPr>
                <w:rFonts w:ascii="宋体" w:hAnsi="宋体"/>
                <w:szCs w:val="21"/>
              </w:rPr>
              <w:t>大量裸露泥土未苫盖，路面有大量泥土带入道路</w:t>
            </w:r>
            <w:r>
              <w:rPr>
                <w:rFonts w:hint="eastAsia" w:ascii="宋体" w:hAnsi="宋体"/>
                <w:szCs w:val="21"/>
              </w:rPr>
              <w:t>，</w:t>
            </w:r>
            <w:r>
              <w:rPr>
                <w:rFonts w:ascii="宋体" w:hAnsi="宋体"/>
                <w:szCs w:val="21"/>
              </w:rPr>
              <w:t>施工现场的机械施工时未配备降尘防尘装置。</w:t>
            </w:r>
          </w:p>
        </w:tc>
        <w:tc>
          <w:tcPr>
            <w:tcW w:w="1897" w:type="dxa"/>
            <w:tcMar>
              <w:top w:w="57" w:type="dxa"/>
              <w:left w:w="28" w:type="dxa"/>
              <w:bottom w:w="57" w:type="dxa"/>
              <w:right w:w="28" w:type="dxa"/>
            </w:tcMar>
            <w:vAlign w:val="center"/>
          </w:tcPr>
          <w:p>
            <w:pPr>
              <w:widowControl/>
              <w:jc w:val="center"/>
              <w:textAlignment w:val="bottom"/>
            </w:pPr>
            <w:r>
              <w:rPr>
                <w:rFonts w:hint="eastAsia" w:ascii="宋体" w:hAnsi="宋体"/>
                <w:szCs w:val="21"/>
              </w:rPr>
              <w:t>进一步调查核实，依据《大气污染防治法》第一百一十五条处罚，严格落实“六个百分之百”要求，加强工地扬尘控制。</w:t>
            </w:r>
          </w:p>
        </w:tc>
        <w:tc>
          <w:tcPr>
            <w:tcW w:w="566"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2762" w:type="dxa"/>
            <w:tcMar>
              <w:top w:w="57" w:type="dxa"/>
              <w:left w:w="28" w:type="dxa"/>
              <w:bottom w:w="57" w:type="dxa"/>
              <w:right w:w="28" w:type="dxa"/>
            </w:tcMar>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2"/>
                <w:szCs w:val="22"/>
                <w:u w:val="none"/>
                <w:lang w:val="en-US" w:eastAsia="zh-CN" w:bidi="ar"/>
              </w:rPr>
              <w:t>根据环保部督查组排查问题及建筑工地环保要求，现采取以下措施：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1、主要交通路口已设置围档，加强安全宣传，增加保通人员、标志标牌、现场人员穿戴反光背心等措施，确保边施工边通车状态下的人员安全。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2、两侧开挖土方已用防尘网进行全覆盖，其它施工路段裸露土方按照要求进行覆盖，易扬尘路段采取人工配合清扫车清扫、增加洒水喷雾降尘频率等措施，确保环保达标。</w:t>
            </w:r>
          </w:p>
        </w:tc>
        <w:tc>
          <w:tcPr>
            <w:tcW w:w="132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濮阳市公路局已对该项目经理部处以五万元罚款。</w:t>
            </w:r>
          </w:p>
        </w:tc>
        <w:tc>
          <w:tcPr>
            <w:tcW w:w="831"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是</w:t>
            </w:r>
          </w:p>
        </w:tc>
      </w:tr>
    </w:tbl>
    <w:p>
      <w:pPr>
        <w:adjustRightInd w:val="0"/>
        <w:snapToGrid w:val="0"/>
        <w:spacing w:line="648" w:lineRule="auto"/>
        <w:jc w:val="left"/>
      </w:pPr>
    </w:p>
    <w:p>
      <w:pPr>
        <w:adjustRightInd w:val="0"/>
        <w:snapToGrid w:val="0"/>
        <w:spacing w:line="552" w:lineRule="auto"/>
        <w:jc w:val="center"/>
        <w:rPr>
          <w:rFonts w:hint="eastAsia" w:ascii="方正小标宋_GBK" w:hAnsi="华文中宋" w:eastAsia="方正小标宋_GBK"/>
          <w:sz w:val="38"/>
          <w:szCs w:val="20"/>
        </w:rPr>
      </w:pPr>
      <w:r>
        <w:rPr>
          <w:rFonts w:hint="eastAsia" w:ascii="方正小标宋_GBK" w:hAnsi="华文中宋" w:eastAsia="方正小标宋_GBK"/>
          <w:sz w:val="38"/>
          <w:szCs w:val="20"/>
        </w:rPr>
        <w:t>濮阳市</w:t>
      </w:r>
      <w:r>
        <w:rPr>
          <w:rFonts w:hint="eastAsia" w:ascii="方正小标宋_GBK" w:hAnsi="华文中宋" w:eastAsia="方正小标宋_GBK"/>
          <w:sz w:val="38"/>
          <w:szCs w:val="20"/>
          <w:lang w:eastAsia="zh-CN"/>
        </w:rPr>
        <w:t>直管企业</w:t>
      </w:r>
      <w:r>
        <w:rPr>
          <w:rFonts w:hint="eastAsia" w:ascii="方正小标宋_GBK" w:hAnsi="华文中宋" w:eastAsia="方正小标宋_GBK"/>
          <w:sz w:val="38"/>
          <w:szCs w:val="20"/>
        </w:rPr>
        <w:t>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r>
        <w:rPr>
          <w:rFonts w:hint="eastAsia" w:ascii="方正小标宋_GBK" w:hAnsi="华文中宋" w:eastAsia="方正小标宋_GBK"/>
          <w:sz w:val="38"/>
          <w:szCs w:val="20"/>
        </w:rPr>
        <w:t>清单</w:t>
      </w:r>
    </w:p>
    <w:tbl>
      <w:tblPr>
        <w:tblStyle w:val="6"/>
        <w:tblW w:w="141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634"/>
        <w:gridCol w:w="347"/>
        <w:gridCol w:w="450"/>
        <w:gridCol w:w="420"/>
        <w:gridCol w:w="450"/>
        <w:gridCol w:w="555"/>
        <w:gridCol w:w="720"/>
        <w:gridCol w:w="1035"/>
        <w:gridCol w:w="1140"/>
        <w:gridCol w:w="1005"/>
        <w:gridCol w:w="645"/>
        <w:gridCol w:w="4755"/>
        <w:gridCol w:w="1215"/>
        <w:gridCol w:w="7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0" w:hRule="atLeast"/>
          <w:tblHeader/>
          <w:jc w:val="center"/>
        </w:trPr>
        <w:tc>
          <w:tcPr>
            <w:tcW w:w="634"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347"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45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2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450"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55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污染源名称</w:t>
            </w:r>
          </w:p>
        </w:tc>
        <w:tc>
          <w:tcPr>
            <w:tcW w:w="72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污染源地址</w:t>
            </w:r>
          </w:p>
        </w:tc>
        <w:tc>
          <w:tcPr>
            <w:tcW w:w="103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14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005"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rPr>
              <w:t>整改要求</w:t>
            </w:r>
          </w:p>
        </w:tc>
        <w:tc>
          <w:tcPr>
            <w:tcW w:w="645" w:type="dxa"/>
            <w:tcMar>
              <w:top w:w="57" w:type="dxa"/>
              <w:left w:w="28" w:type="dxa"/>
              <w:bottom w:w="57" w:type="dxa"/>
              <w:right w:w="28" w:type="dxa"/>
            </w:tcMar>
            <w:vAlign w:val="center"/>
          </w:tcPr>
          <w:p>
            <w:pPr>
              <w:adjustRightInd w:val="0"/>
              <w:snapToGrid w:val="0"/>
              <w:jc w:val="center"/>
              <w:textAlignment w:val="cente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475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val="en-US" w:eastAsia="zh-CN"/>
              </w:rPr>
              <w:t>整改（进展）情况</w:t>
            </w:r>
          </w:p>
        </w:tc>
        <w:tc>
          <w:tcPr>
            <w:tcW w:w="121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查处情况</w:t>
            </w:r>
          </w:p>
        </w:tc>
        <w:tc>
          <w:tcPr>
            <w:tcW w:w="74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val="en-US" w:eastAsia="zh-CN"/>
              </w:rPr>
            </w:pPr>
            <w:r>
              <w:rPr>
                <w:rFonts w:hint="eastAsia" w:ascii="黑体" w:hAnsi="黑体" w:eastAsia="黑体"/>
                <w:kern w:val="0"/>
                <w:lang w:val="en-US"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HN-08-249</w:t>
            </w:r>
          </w:p>
        </w:tc>
        <w:tc>
          <w:tcPr>
            <w:tcW w:w="34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9月22日</w:t>
            </w:r>
          </w:p>
        </w:tc>
        <w:tc>
          <w:tcPr>
            <w:tcW w:w="45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濮阳市</w:t>
            </w:r>
          </w:p>
        </w:tc>
        <w:tc>
          <w:tcPr>
            <w:tcW w:w="420" w:type="dxa"/>
            <w:tcMar>
              <w:top w:w="57" w:type="dxa"/>
              <w:left w:w="28" w:type="dxa"/>
              <w:bottom w:w="57" w:type="dxa"/>
              <w:right w:w="28" w:type="dxa"/>
            </w:tcMar>
            <w:vAlign w:val="center"/>
          </w:tcPr>
          <w:p>
            <w:pPr>
              <w:widowControl/>
              <w:jc w:val="center"/>
              <w:textAlignment w:val="bottom"/>
              <w:rPr>
                <w:rFonts w:hint="eastAsia" w:ascii="宋体" w:hAnsi="宋体" w:eastAsia="宋体"/>
                <w:szCs w:val="21"/>
                <w:lang w:eastAsia="zh-CN"/>
              </w:rPr>
            </w:pPr>
            <w:r>
              <w:rPr>
                <w:rFonts w:hint="eastAsia" w:ascii="宋体" w:hAnsi="宋体"/>
                <w:szCs w:val="21"/>
                <w:lang w:eastAsia="zh-CN"/>
              </w:rPr>
              <w:t>直管企业</w:t>
            </w:r>
          </w:p>
        </w:tc>
        <w:tc>
          <w:tcPr>
            <w:tcW w:w="45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中国河南省濮阳市华龙区玉门中路</w:t>
            </w:r>
            <w:r>
              <w:rPr>
                <w:rFonts w:ascii="宋体" w:hAnsi="宋体"/>
                <w:szCs w:val="21"/>
              </w:rPr>
              <w:t>95</w:t>
            </w:r>
          </w:p>
        </w:tc>
        <w:tc>
          <w:tcPr>
            <w:tcW w:w="555"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濮阳豫能发电有限责任公司煤炭输送工程</w:t>
            </w:r>
          </w:p>
        </w:tc>
        <w:tc>
          <w:tcPr>
            <w:tcW w:w="72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中国河南省濮阳市华龙区玉门中路</w:t>
            </w:r>
            <w:r>
              <w:rPr>
                <w:rFonts w:ascii="宋体" w:hAnsi="宋体"/>
                <w:szCs w:val="21"/>
              </w:rPr>
              <w:t>95</w:t>
            </w:r>
          </w:p>
        </w:tc>
        <w:tc>
          <w:tcPr>
            <w:tcW w:w="1035" w:type="dxa"/>
            <w:tcMar>
              <w:top w:w="57" w:type="dxa"/>
              <w:left w:w="28" w:type="dxa"/>
              <w:bottom w:w="57" w:type="dxa"/>
              <w:right w:w="28" w:type="dxa"/>
            </w:tcMar>
            <w:vAlign w:val="center"/>
          </w:tcPr>
          <w:p>
            <w:pPr>
              <w:jc w:val="center"/>
              <w:rPr>
                <w:rFonts w:ascii="宋体" w:hAnsi="宋体"/>
                <w:szCs w:val="21"/>
              </w:rPr>
            </w:pPr>
            <w:r>
              <w:rPr>
                <w:rFonts w:hint="eastAsia" w:ascii="宋体" w:hAnsi="宋体"/>
                <w:szCs w:val="21"/>
              </w:rPr>
              <w:t>物料堆场未落实扬尘治理措施</w:t>
            </w:r>
          </w:p>
        </w:tc>
        <w:tc>
          <w:tcPr>
            <w:tcW w:w="114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检查时该企业正在生产。存在问题：</w:t>
            </w:r>
            <w:r>
              <w:rPr>
                <w:rFonts w:ascii="宋体" w:hAnsi="宋体"/>
                <w:szCs w:val="21"/>
              </w:rPr>
              <w:t>位于厂区北侧的的铁路线边堆积大量燃煤未苫盖，运煤车辆也未覆盖。厂区进出口车辆冲洗车台、雾炮机（电源开关）损坏，长期闲置未使用。输送管带机尾部电除尘装置密闭不严，使用时大量粉尘外溢。</w:t>
            </w:r>
          </w:p>
        </w:tc>
        <w:tc>
          <w:tcPr>
            <w:tcW w:w="1005"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45"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4755" w:type="dxa"/>
            <w:tcMar>
              <w:top w:w="57" w:type="dxa"/>
              <w:left w:w="28" w:type="dxa"/>
              <w:bottom w:w="57" w:type="dxa"/>
              <w:right w:w="28" w:type="dxa"/>
            </w:tcMar>
            <w:vAlign w:val="center"/>
          </w:tcPr>
          <w:p>
            <w:pPr>
              <w:keepNext w:val="0"/>
              <w:keepLines w:val="0"/>
              <w:widowControl/>
              <w:suppressLineNumbers w:val="0"/>
              <w:jc w:val="center"/>
              <w:textAlignment w:val="center"/>
              <w:rPr>
                <w:rFonts w:hint="eastAsia" w:ascii="宋体" w:hAnsi="宋体" w:eastAsia="宋体"/>
                <w:szCs w:val="21"/>
                <w:lang w:val="en-US" w:eastAsia="zh-CN"/>
              </w:rPr>
            </w:pPr>
            <w:r>
              <w:rPr>
                <w:rFonts w:hint="eastAsia" w:ascii="宋体" w:hAnsi="宋体" w:eastAsia="宋体" w:cs="宋体"/>
                <w:i w:val="0"/>
                <w:color w:val="000000"/>
                <w:kern w:val="0"/>
                <w:sz w:val="22"/>
                <w:szCs w:val="22"/>
                <w:u w:val="none"/>
                <w:lang w:val="en-US" w:eastAsia="zh-CN" w:bidi="ar"/>
              </w:rPr>
              <w:t>1、现场检查时，该公司煤炭输送工程铁路线北侧堆积燃煤已清理，地面已苫盖完毕，今后如有运煤车辆，该公司将严格覆盖措施。2、该公司煤炭输送工程厂区进出口车辆冲洗车台、雾炮机为建设施工期施工单位使用，目的是防止施工期扬尘，目前基建工程已经结束，雾炮机及洗车台已不再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3、该公司煤炭输送工程输送管带机尾部电除尘装置目前投运正常，使用中没有发现粉尘外溢情况，输煤楼外墙污染是因基建期造成，现场已责令该公司重新进行清理粉刷。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该公司原设计为配套铁路专用线直接进入厂区进行燃料供应，由宁夏智诚安环技术咨询有限公司编制了《濮阳龙丰“上大压小”新建项目配套铁路专用线工程环境影响报告表》，并于2014年3月由河南省环保厅进行了批复。后为节约耕地和投资成本，优化为通过管带机输送燃料入厂，重新向濮阳市环保局进行了报批，濮阳市环保局以“濮环审[2018]1号文”对濮阳龙丰“上大压小”新建项目配套铁路专用线工程环境影响报告表进行了批复。目前正在组织验收。铁路配套的《濮阳龙丰“上大压小”新建项目厂外物料（煤炭）输送工程环境影响报告表》于2018年1月10日由濮阳市环保局进行了批复“濮环审表[2018]2号”，目前正在组织验收。</w:t>
            </w:r>
          </w:p>
        </w:tc>
        <w:tc>
          <w:tcPr>
            <w:tcW w:w="1215" w:type="dxa"/>
            <w:tcMar>
              <w:top w:w="57" w:type="dxa"/>
              <w:left w:w="28" w:type="dxa"/>
              <w:bottom w:w="57" w:type="dxa"/>
              <w:right w:w="28" w:type="dxa"/>
            </w:tcMar>
            <w:vAlign w:val="center"/>
          </w:tcPr>
          <w:p>
            <w:pPr>
              <w:widowControl/>
              <w:jc w:val="center"/>
              <w:textAlignment w:val="bottom"/>
              <w:rPr>
                <w:rFonts w:hint="eastAsia" w:ascii="宋体" w:hAnsi="宋体"/>
                <w:szCs w:val="21"/>
                <w:lang w:val="en-US" w:eastAsia="zh-CN"/>
              </w:rPr>
            </w:pPr>
            <w:r>
              <w:rPr>
                <w:rFonts w:hint="eastAsia" w:ascii="宋体" w:hAnsi="宋体"/>
                <w:szCs w:val="21"/>
                <w:lang w:val="en-US" w:eastAsia="zh-CN"/>
              </w:rPr>
              <w:t>濮阳市环保局已对该公司环境违法行为进行立案调查并已向其下达了行政处罚决定书（濮环罚决字【2018】第73号）。</w:t>
            </w:r>
          </w:p>
        </w:tc>
        <w:tc>
          <w:tcPr>
            <w:tcW w:w="740" w:type="dxa"/>
            <w:tcMar>
              <w:top w:w="57" w:type="dxa"/>
              <w:left w:w="28" w:type="dxa"/>
              <w:bottom w:w="57" w:type="dxa"/>
              <w:right w:w="28" w:type="dxa"/>
            </w:tcMar>
            <w:vAlign w:val="center"/>
          </w:tcPr>
          <w:p>
            <w:pPr>
              <w:widowControl/>
              <w:jc w:val="center"/>
              <w:textAlignment w:val="bottom"/>
              <w:rPr>
                <w:rFonts w:hint="eastAsia" w:ascii="宋体" w:hAnsi="宋体"/>
                <w:szCs w:val="21"/>
                <w:lang w:val="en-US" w:eastAsia="zh-CN"/>
              </w:rPr>
            </w:pPr>
            <w:r>
              <w:rPr>
                <w:rFonts w:hint="eastAsia" w:ascii="宋体" w:hAnsi="宋体"/>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634" w:type="dxa"/>
            <w:tcMar>
              <w:top w:w="57" w:type="dxa"/>
              <w:left w:w="28" w:type="dxa"/>
              <w:bottom w:w="57" w:type="dxa"/>
              <w:right w:w="28" w:type="dxa"/>
            </w:tcMar>
            <w:vAlign w:val="center"/>
          </w:tcPr>
          <w:p>
            <w:pPr>
              <w:widowControl/>
              <w:jc w:val="center"/>
              <w:textAlignment w:val="bottom"/>
              <w:rPr>
                <w:rFonts w:ascii="宋体" w:hAnsi="宋体"/>
                <w:szCs w:val="21"/>
              </w:rPr>
            </w:pPr>
            <w:r>
              <w:rPr>
                <w:rFonts w:ascii="宋体" w:hAnsi="宋体"/>
                <w:szCs w:val="21"/>
              </w:rPr>
              <w:t>HN-08-252</w:t>
            </w:r>
          </w:p>
        </w:tc>
        <w:tc>
          <w:tcPr>
            <w:tcW w:w="347"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9月21日</w:t>
            </w:r>
          </w:p>
        </w:tc>
        <w:tc>
          <w:tcPr>
            <w:tcW w:w="45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濮阳市</w:t>
            </w:r>
          </w:p>
        </w:tc>
        <w:tc>
          <w:tcPr>
            <w:tcW w:w="42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lang w:eastAsia="zh-CN"/>
              </w:rPr>
              <w:t>直管企业</w:t>
            </w:r>
          </w:p>
        </w:tc>
        <w:tc>
          <w:tcPr>
            <w:tcW w:w="450" w:type="dxa"/>
            <w:tcMar>
              <w:top w:w="57" w:type="dxa"/>
              <w:left w:w="28" w:type="dxa"/>
              <w:bottom w:w="57" w:type="dxa"/>
              <w:right w:w="28" w:type="dxa"/>
            </w:tcMar>
            <w:vAlign w:val="center"/>
          </w:tcPr>
          <w:p>
            <w:pPr>
              <w:widowControl/>
              <w:jc w:val="center"/>
              <w:textAlignment w:val="bottom"/>
              <w:rPr>
                <w:rFonts w:ascii="宋体" w:hAnsi="宋体"/>
                <w:szCs w:val="21"/>
              </w:rPr>
            </w:pPr>
            <w:r>
              <w:rPr>
                <w:rFonts w:hint="eastAsia" w:ascii="宋体" w:hAnsi="宋体"/>
                <w:szCs w:val="21"/>
              </w:rPr>
              <w:t>中原路东段路北</w:t>
            </w:r>
          </w:p>
        </w:tc>
        <w:tc>
          <w:tcPr>
            <w:tcW w:w="555"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濮阳豫能发电有限责任公司</w:t>
            </w:r>
          </w:p>
        </w:tc>
        <w:tc>
          <w:tcPr>
            <w:tcW w:w="72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中原路东段路北</w:t>
            </w:r>
          </w:p>
        </w:tc>
        <w:tc>
          <w:tcPr>
            <w:tcW w:w="1035" w:type="dxa"/>
            <w:tcMar>
              <w:top w:w="57" w:type="dxa"/>
              <w:left w:w="28" w:type="dxa"/>
              <w:bottom w:w="57" w:type="dxa"/>
              <w:right w:w="28" w:type="dxa"/>
            </w:tcMar>
            <w:vAlign w:val="center"/>
          </w:tcPr>
          <w:p>
            <w:pPr>
              <w:jc w:val="center"/>
              <w:rPr>
                <w:rFonts w:hint="eastAsia" w:ascii="宋体" w:hAnsi="宋体"/>
                <w:szCs w:val="21"/>
              </w:rPr>
            </w:pPr>
            <w:r>
              <w:rPr>
                <w:rFonts w:hint="eastAsia" w:ascii="宋体" w:hAnsi="宋体"/>
                <w:szCs w:val="21"/>
              </w:rPr>
              <w:t>物料堆场未落实扬尘治理措施</w:t>
            </w:r>
          </w:p>
        </w:tc>
        <w:tc>
          <w:tcPr>
            <w:tcW w:w="1140" w:type="dxa"/>
            <w:tcMar>
              <w:top w:w="57" w:type="dxa"/>
              <w:left w:w="28" w:type="dxa"/>
              <w:bottom w:w="57" w:type="dxa"/>
              <w:right w:w="28" w:type="dxa"/>
            </w:tcMar>
            <w:vAlign w:val="center"/>
          </w:tcPr>
          <w:p>
            <w:pPr>
              <w:widowControl/>
              <w:jc w:val="center"/>
              <w:textAlignment w:val="bottom"/>
              <w:rPr>
                <w:rFonts w:hint="eastAsia" w:ascii="宋体" w:hAnsi="宋体"/>
                <w:szCs w:val="21"/>
              </w:rPr>
            </w:pPr>
            <w:r>
              <w:rPr>
                <w:rFonts w:hint="eastAsia" w:ascii="宋体" w:hAnsi="宋体"/>
                <w:szCs w:val="21"/>
              </w:rPr>
              <w:t>现场检查时，该企业正在生产。存在问题：</w:t>
            </w:r>
            <w:r>
              <w:rPr>
                <w:rFonts w:ascii="宋体" w:hAnsi="宋体"/>
                <w:szCs w:val="21"/>
              </w:rPr>
              <w:t>煤场未采取有效防尘抑尘措施</w:t>
            </w:r>
            <w:r>
              <w:rPr>
                <w:rFonts w:hint="eastAsia" w:ascii="宋体" w:hAnsi="宋体"/>
                <w:szCs w:val="21"/>
              </w:rPr>
              <w:t>，</w:t>
            </w:r>
            <w:r>
              <w:rPr>
                <w:rFonts w:ascii="宋体" w:hAnsi="宋体"/>
                <w:szCs w:val="21"/>
              </w:rPr>
              <w:t>供脱硫使用的石子原料存放大棚周围堆积大量颗粒状石子，未采取湿法清理保洁，经过车辆碾压，易产生大量扬尘。</w:t>
            </w:r>
          </w:p>
        </w:tc>
        <w:tc>
          <w:tcPr>
            <w:tcW w:w="1005" w:type="dxa"/>
            <w:tcMar>
              <w:top w:w="57" w:type="dxa"/>
              <w:left w:w="28" w:type="dxa"/>
              <w:bottom w:w="57" w:type="dxa"/>
              <w:right w:w="28" w:type="dxa"/>
            </w:tcMar>
            <w:vAlign w:val="center"/>
          </w:tcPr>
          <w:p>
            <w:pPr>
              <w:widowControl/>
              <w:jc w:val="center"/>
              <w:textAlignment w:val="bottom"/>
            </w:pPr>
            <w:r>
              <w:rPr>
                <w:rFonts w:hint="eastAsia" w:ascii="宋体" w:hAnsi="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45" w:type="dxa"/>
            <w:tcMar>
              <w:top w:w="57" w:type="dxa"/>
              <w:left w:w="28" w:type="dxa"/>
              <w:bottom w:w="57" w:type="dxa"/>
              <w:right w:w="28" w:type="dxa"/>
            </w:tcMar>
            <w:vAlign w:val="center"/>
          </w:tcPr>
          <w:p>
            <w:pPr>
              <w:widowControl/>
              <w:jc w:val="center"/>
              <w:textAlignment w:val="bottom"/>
            </w:pPr>
            <w:r>
              <w:rPr>
                <w:rFonts w:hint="eastAsia" w:ascii="宋体" w:hAnsi="宋体"/>
                <w:szCs w:val="21"/>
              </w:rPr>
              <w:t>10月15日</w:t>
            </w:r>
          </w:p>
        </w:tc>
        <w:tc>
          <w:tcPr>
            <w:tcW w:w="4755" w:type="dxa"/>
            <w:tcMar>
              <w:top w:w="57" w:type="dxa"/>
              <w:left w:w="28" w:type="dxa"/>
              <w:bottom w:w="57" w:type="dxa"/>
              <w:right w:w="28" w:type="dxa"/>
            </w:tcMar>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color w:val="000000"/>
                <w:kern w:val="0"/>
                <w:sz w:val="22"/>
                <w:szCs w:val="22"/>
                <w:u w:val="none"/>
                <w:lang w:val="en-US" w:eastAsia="zh-CN" w:bidi="ar"/>
              </w:rPr>
              <w:t>1、该公司贮煤场为全封闭式煤场，按照环评、安评设计进行施工，经现场检查，因贮存煤种为长焰煤，燃点较低，为防止燃煤自燃，避免发生安全事故，不建议采用移动式门帘等封闭措施，煤场周围洒煤已现场责令该公司每日增加洒水车和吸尘车作业频次，增加人员进行清理，减少扬尘。2、现场检查时，该公司厂区煤场东侧路面已清理，并现场督促该公司加大洒水车和吸尘车作业频次，增加人工清扫，减少扬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3、该公司前期主要为火车进煤，近期因冬储煤增加了汽车运煤，现场检查时，该公司洗车台设施已投用。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该公司脱硫石子大棚与石子进料口之间因采用装载车上料，距离约20米左右，生态环境部强化督查组检查时，因刚刚上料地面洒有石子。根据现场检查情况，该公司原采用石子为粒径5-10mm青石易产生扬尘，现逐步采用10-20mm粒径石子可明显减少扬尘，现场要求该公司在储存场所增加喷雾抑尘设施，作业时及时投用，同时增加清扫频次，减少石子散落。该公司喷雾设备已安装完备，投入使用。</w:t>
            </w:r>
          </w:p>
        </w:tc>
        <w:tc>
          <w:tcPr>
            <w:tcW w:w="1215" w:type="dxa"/>
            <w:tcMar>
              <w:top w:w="57" w:type="dxa"/>
              <w:left w:w="28" w:type="dxa"/>
              <w:bottom w:w="57" w:type="dxa"/>
              <w:right w:w="28" w:type="dxa"/>
            </w:tcMar>
            <w:vAlign w:val="center"/>
          </w:tcPr>
          <w:p>
            <w:pPr>
              <w:widowControl/>
              <w:jc w:val="center"/>
              <w:textAlignment w:val="bottom"/>
              <w:rPr>
                <w:rFonts w:hint="eastAsia" w:ascii="宋体" w:hAnsi="宋体"/>
                <w:szCs w:val="21"/>
                <w:lang w:val="en-US" w:eastAsia="zh-CN"/>
              </w:rPr>
            </w:pPr>
            <w:r>
              <w:rPr>
                <w:rFonts w:hint="eastAsia" w:ascii="宋体" w:hAnsi="宋体"/>
                <w:szCs w:val="21"/>
                <w:lang w:val="en-US" w:eastAsia="zh-CN"/>
              </w:rPr>
              <w:t>濮阳市环保局已对该公司环境违法行为进行立案调查并已向其下达了行政处罚决定书（濮环罚决字【2018】第73号）。</w:t>
            </w:r>
          </w:p>
        </w:tc>
        <w:tc>
          <w:tcPr>
            <w:tcW w:w="740" w:type="dxa"/>
            <w:tcMar>
              <w:top w:w="57" w:type="dxa"/>
              <w:left w:w="28" w:type="dxa"/>
              <w:bottom w:w="57" w:type="dxa"/>
              <w:right w:w="28" w:type="dxa"/>
            </w:tcMar>
            <w:vAlign w:val="center"/>
          </w:tcPr>
          <w:p>
            <w:pPr>
              <w:widowControl/>
              <w:jc w:val="center"/>
              <w:textAlignment w:val="bottom"/>
              <w:rPr>
                <w:rFonts w:hint="eastAsia" w:ascii="宋体" w:hAnsi="宋体"/>
                <w:szCs w:val="21"/>
                <w:lang w:val="en-US" w:eastAsia="zh-CN"/>
              </w:rPr>
            </w:pPr>
            <w:r>
              <w:rPr>
                <w:rFonts w:hint="eastAsia" w:ascii="宋体" w:hAnsi="宋体"/>
                <w:szCs w:val="21"/>
                <w:lang w:val="en-US" w:eastAsia="zh-CN"/>
              </w:rPr>
              <w:t>是</w:t>
            </w:r>
          </w:p>
        </w:tc>
      </w:tr>
    </w:tbl>
    <w:p>
      <w:pPr>
        <w:adjustRightInd w:val="0"/>
        <w:snapToGrid w:val="0"/>
        <w:spacing w:line="552" w:lineRule="auto"/>
        <w:jc w:val="both"/>
        <w:rPr>
          <w:rFonts w:hint="eastAsia" w:ascii="方正小标宋_GBK" w:hAnsi="华文中宋" w:eastAsia="方正小标宋_GBK"/>
          <w:sz w:val="38"/>
          <w:szCs w:val="20"/>
        </w:rPr>
      </w:pPr>
    </w:p>
    <w:sectPr>
      <w:footerReference r:id="rId11"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script"/>
    <w:pitch w:val="default"/>
    <w:sig w:usb0="00000000" w:usb1="00000000" w:usb2="00000010" w:usb3="00000000" w:csb0="00040000" w:csb1="00000000"/>
  </w:font>
  <w:font w:name="Latha">
    <w:panose1 w:val="020B0604020202020204"/>
    <w:charset w:val="00"/>
    <w:family w:val="auto"/>
    <w:pitch w:val="default"/>
    <w:sig w:usb0="00100003"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16D1D"/>
    <w:rsid w:val="06C36A84"/>
    <w:rsid w:val="16723F55"/>
    <w:rsid w:val="1E3544D8"/>
    <w:rsid w:val="201D66C4"/>
    <w:rsid w:val="44A92E96"/>
    <w:rsid w:val="49041FA9"/>
    <w:rsid w:val="5EFD1634"/>
    <w:rsid w:val="6D1E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customStyle="1" w:styleId="7">
    <w:name w:val="font01"/>
    <w:basedOn w:val="4"/>
    <w:qFormat/>
    <w:uiPriority w:val="0"/>
    <w:rPr>
      <w:rFonts w:hint="eastAsia" w:ascii="宋体" w:hAnsi="宋体" w:eastAsia="宋体" w:cs="宋体"/>
      <w:color w:val="000000"/>
      <w:sz w:val="22"/>
      <w:szCs w:val="22"/>
      <w:u w:val="none"/>
    </w:rPr>
  </w:style>
  <w:style w:type="character" w:customStyle="1" w:styleId="8">
    <w:name w:val="font11"/>
    <w:basedOn w:val="4"/>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2018-11-29T09:46:43Z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